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7D9871" w14:textId="77777777" w:rsidR="006B14DB" w:rsidRDefault="006B14DB" w:rsidP="00932861"/>
    <w:p w14:paraId="434E0F34" w14:textId="77777777" w:rsidR="0035698F" w:rsidRDefault="00805C4F" w:rsidP="00BE0F90">
      <w:pPr>
        <w:jc w:val="center"/>
        <w:rPr>
          <w:i/>
          <w:sz w:val="40"/>
          <w:szCs w:val="40"/>
        </w:rPr>
      </w:pPr>
      <w:r>
        <w:rPr>
          <w:rFonts w:asciiTheme="majorHAnsi" w:hAnsiTheme="majorHAnsi"/>
          <w:noProof/>
          <w:sz w:val="16"/>
          <w:szCs w:val="16"/>
          <w:lang w:eastAsia="en-AU"/>
        </w:rPr>
        <w:drawing>
          <wp:inline distT="0" distB="0" distL="0" distR="0" wp14:anchorId="536AC46A" wp14:editId="41FDEBB4">
            <wp:extent cx="2962089" cy="889000"/>
            <wp:effectExtent l="0" t="0" r="0" b="63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AWE_Inline_BLACK-01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9503" cy="89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AA03CD" w14:textId="77777777" w:rsidR="0035698F" w:rsidRDefault="0035698F" w:rsidP="00BE0F90">
      <w:pPr>
        <w:jc w:val="center"/>
        <w:rPr>
          <w:sz w:val="40"/>
          <w:szCs w:val="40"/>
        </w:rPr>
      </w:pPr>
    </w:p>
    <w:p w14:paraId="29609502" w14:textId="77777777" w:rsidR="00805C4F" w:rsidRPr="00A81C43" w:rsidRDefault="00805C4F" w:rsidP="00805C4F">
      <w:pPr>
        <w:jc w:val="center"/>
        <w:rPr>
          <w:i/>
          <w:sz w:val="48"/>
          <w:szCs w:val="48"/>
        </w:rPr>
      </w:pPr>
      <w:r w:rsidRPr="00A81C43">
        <w:rPr>
          <w:i/>
          <w:sz w:val="48"/>
          <w:szCs w:val="48"/>
        </w:rPr>
        <w:t>Product Emissions Standards Act 2017</w:t>
      </w:r>
    </w:p>
    <w:p w14:paraId="794136C7" w14:textId="77777777" w:rsidR="00805C4F" w:rsidRPr="00F36050" w:rsidRDefault="00805C4F" w:rsidP="00805C4F">
      <w:pPr>
        <w:jc w:val="center"/>
        <w:rPr>
          <w:i/>
          <w:sz w:val="40"/>
          <w:szCs w:val="40"/>
        </w:rPr>
      </w:pPr>
      <w:r w:rsidRPr="00F36050">
        <w:rPr>
          <w:i/>
          <w:sz w:val="40"/>
          <w:szCs w:val="40"/>
        </w:rPr>
        <w:t>Product Emissions Standards Rules 2017</w:t>
      </w:r>
    </w:p>
    <w:p w14:paraId="55DF7451" w14:textId="77777777" w:rsidR="00805C4F" w:rsidRDefault="00805C4F" w:rsidP="00805C4F">
      <w:pPr>
        <w:jc w:val="center"/>
      </w:pPr>
      <w:r w:rsidRPr="00F36050">
        <w:rPr>
          <w:b/>
          <w:sz w:val="40"/>
          <w:szCs w:val="40"/>
        </w:rPr>
        <w:t>Exemption</w:t>
      </w:r>
      <w:r>
        <w:rPr>
          <w:b/>
          <w:sz w:val="40"/>
          <w:szCs w:val="40"/>
        </w:rPr>
        <w:t xml:space="preserve"> Variation Notice</w:t>
      </w:r>
    </w:p>
    <w:p w14:paraId="787E235C" w14:textId="77777777" w:rsidR="00805C4F" w:rsidRDefault="00805C4F" w:rsidP="00805C4F">
      <w:pPr>
        <w:rPr>
          <w:b/>
          <w:sz w:val="28"/>
          <w:szCs w:val="28"/>
        </w:rPr>
      </w:pPr>
    </w:p>
    <w:p w14:paraId="1A1F7BC2" w14:textId="77777777" w:rsidR="00805C4F" w:rsidRPr="0035698F" w:rsidRDefault="00805C4F" w:rsidP="00805C4F">
      <w:pPr>
        <w:rPr>
          <w:b/>
          <w:color w:val="0070C0"/>
          <w:sz w:val="28"/>
          <w:szCs w:val="28"/>
        </w:rPr>
      </w:pPr>
      <w:r>
        <w:rPr>
          <w:b/>
          <w:color w:val="0070C0"/>
          <w:sz w:val="28"/>
          <w:szCs w:val="28"/>
        </w:rPr>
        <w:t xml:space="preserve">Variation to </w:t>
      </w:r>
      <w:r w:rsidRPr="0035698F">
        <w:rPr>
          <w:b/>
          <w:color w:val="0070C0"/>
          <w:sz w:val="28"/>
          <w:szCs w:val="28"/>
        </w:rPr>
        <w:t xml:space="preserve">Exemption No: </w:t>
      </w:r>
      <w:r>
        <w:rPr>
          <w:b/>
          <w:color w:val="0070C0"/>
          <w:sz w:val="28"/>
          <w:szCs w:val="28"/>
        </w:rPr>
        <w:t xml:space="preserve">ECP-18-0015E </w:t>
      </w:r>
    </w:p>
    <w:p w14:paraId="44DB745A" w14:textId="77777777" w:rsidR="00805C4F" w:rsidRDefault="00805C4F" w:rsidP="00805C4F"/>
    <w:p w14:paraId="320B8759" w14:textId="77777777" w:rsidR="00805C4F" w:rsidRDefault="00805C4F" w:rsidP="00805C4F">
      <w:pPr>
        <w:rPr>
          <w:sz w:val="24"/>
          <w:szCs w:val="24"/>
        </w:rPr>
      </w:pPr>
      <w:r w:rsidRPr="000D7656">
        <w:rPr>
          <w:sz w:val="24"/>
          <w:szCs w:val="24"/>
        </w:rPr>
        <w:t xml:space="preserve">I, </w:t>
      </w:r>
      <w:r>
        <w:rPr>
          <w:sz w:val="24"/>
          <w:szCs w:val="24"/>
        </w:rPr>
        <w:t>David Jeffery,</w:t>
      </w:r>
      <w:r w:rsidRPr="000D7656">
        <w:rPr>
          <w:sz w:val="24"/>
          <w:szCs w:val="24"/>
        </w:rPr>
        <w:t xml:space="preserve"> a Delegate of the Secretary of the Department of </w:t>
      </w:r>
      <w:r>
        <w:rPr>
          <w:sz w:val="24"/>
          <w:szCs w:val="24"/>
        </w:rPr>
        <w:t xml:space="preserve">Agriculture, Water and </w:t>
      </w:r>
      <w:r w:rsidRPr="000D7656">
        <w:rPr>
          <w:sz w:val="24"/>
          <w:szCs w:val="24"/>
        </w:rPr>
        <w:t xml:space="preserve">the Environment </w:t>
      </w:r>
      <w:r>
        <w:rPr>
          <w:sz w:val="24"/>
          <w:szCs w:val="24"/>
        </w:rPr>
        <w:t xml:space="preserve">(the Department) hereby vary Exemption No ECP-18-0015E under Section 35 of the </w:t>
      </w:r>
      <w:r w:rsidRPr="007822E5">
        <w:rPr>
          <w:sz w:val="24"/>
          <w:szCs w:val="24"/>
        </w:rPr>
        <w:t xml:space="preserve">Product Emissions Standards </w:t>
      </w:r>
      <w:r>
        <w:rPr>
          <w:sz w:val="24"/>
          <w:szCs w:val="24"/>
        </w:rPr>
        <w:t xml:space="preserve">Rules </w:t>
      </w:r>
      <w:r w:rsidRPr="00105232">
        <w:rPr>
          <w:i/>
          <w:sz w:val="24"/>
          <w:szCs w:val="24"/>
        </w:rPr>
        <w:t>2017</w:t>
      </w:r>
      <w:r>
        <w:rPr>
          <w:sz w:val="24"/>
          <w:szCs w:val="24"/>
        </w:rPr>
        <w:t xml:space="preserve"> to remove conditions 4 and 6 of Schedule 2 Exemption Conditions.</w:t>
      </w:r>
    </w:p>
    <w:p w14:paraId="7F543553" w14:textId="438147AA" w:rsidR="00805C4F" w:rsidRDefault="00805C4F" w:rsidP="00805C4F">
      <w:pPr>
        <w:rPr>
          <w:sz w:val="24"/>
          <w:szCs w:val="24"/>
        </w:rPr>
      </w:pPr>
      <w:r>
        <w:rPr>
          <w:sz w:val="24"/>
          <w:szCs w:val="24"/>
        </w:rPr>
        <w:t xml:space="preserve">This variation takes effect on </w:t>
      </w:r>
      <w:r w:rsidR="00D637F1">
        <w:rPr>
          <w:sz w:val="24"/>
          <w:szCs w:val="24"/>
        </w:rPr>
        <w:t>10</w:t>
      </w:r>
      <w:r>
        <w:rPr>
          <w:sz w:val="24"/>
          <w:szCs w:val="24"/>
        </w:rPr>
        <w:t>/11/2020</w:t>
      </w:r>
    </w:p>
    <w:p w14:paraId="5C8EA2BE" w14:textId="77777777" w:rsidR="00805C4F" w:rsidRPr="000D7656" w:rsidRDefault="00805C4F" w:rsidP="00805C4F">
      <w:pPr>
        <w:rPr>
          <w:sz w:val="24"/>
          <w:szCs w:val="24"/>
        </w:rPr>
      </w:pPr>
      <w:r>
        <w:rPr>
          <w:sz w:val="24"/>
          <w:szCs w:val="24"/>
        </w:rPr>
        <w:t>The exemption as varied is attached for reference.</w:t>
      </w:r>
    </w:p>
    <w:p w14:paraId="67063AF2" w14:textId="77777777" w:rsidR="00805C4F" w:rsidRDefault="00805C4F" w:rsidP="00805C4F">
      <w:pPr>
        <w:rPr>
          <w:sz w:val="24"/>
          <w:szCs w:val="24"/>
        </w:rPr>
      </w:pPr>
    </w:p>
    <w:p w14:paraId="751053A4" w14:textId="77777777" w:rsidR="00805C4F" w:rsidRDefault="00805C4F" w:rsidP="00805C4F">
      <w:pPr>
        <w:rPr>
          <w:sz w:val="24"/>
          <w:szCs w:val="24"/>
        </w:rPr>
      </w:pPr>
      <w:r>
        <w:rPr>
          <w:noProof/>
          <w:lang w:eastAsia="en-AU"/>
        </w:rPr>
        <w:drawing>
          <wp:inline distT="0" distB="0" distL="0" distR="0" wp14:anchorId="45482006" wp14:editId="7B015287">
            <wp:extent cx="990600" cy="434083"/>
            <wp:effectExtent l="0" t="0" r="0" b="4445"/>
            <wp:docPr id="3" name="Picture 3" descr="cid:image001.jpg@01D4030C.B8B334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id:image001.jpg@01D4030C.B8B33470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010" cy="4456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2"/>
        <w:gridCol w:w="1124"/>
        <w:gridCol w:w="2466"/>
      </w:tblGrid>
      <w:tr w:rsidR="00805C4F" w14:paraId="7B9B55E7" w14:textId="77777777" w:rsidTr="008954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622" w:type="dxa"/>
          </w:tcPr>
          <w:p w14:paraId="0E65B2D7" w14:textId="77777777" w:rsidR="00805C4F" w:rsidRDefault="00805C4F" w:rsidP="00895408">
            <w:pPr>
              <w:spacing w:before="80" w:after="0" w:line="240" w:lineRule="auto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14:paraId="6E8AAA1C" w14:textId="77777777" w:rsidR="00805C4F" w:rsidRDefault="00805C4F" w:rsidP="00895408">
            <w:pPr>
              <w:spacing w:before="80"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Date:</w:t>
            </w:r>
          </w:p>
        </w:tc>
        <w:tc>
          <w:tcPr>
            <w:tcW w:w="2466" w:type="dxa"/>
          </w:tcPr>
          <w:p w14:paraId="58ACE35D" w14:textId="4AA00CB6" w:rsidR="00805C4F" w:rsidRDefault="00805C4F" w:rsidP="00895408">
            <w:pPr>
              <w:spacing w:before="80"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gramStart"/>
            <w:r w:rsidR="00D637F1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 xml:space="preserve">  /</w:t>
            </w:r>
            <w:proofErr w:type="gramEnd"/>
            <w:r>
              <w:rPr>
                <w:sz w:val="24"/>
                <w:szCs w:val="24"/>
              </w:rPr>
              <w:t xml:space="preserve"> 11 / 2020</w:t>
            </w:r>
          </w:p>
        </w:tc>
      </w:tr>
    </w:tbl>
    <w:p w14:paraId="113B6712" w14:textId="77777777" w:rsidR="00805C4F" w:rsidRPr="000D7656" w:rsidRDefault="00805C4F" w:rsidP="00805C4F">
      <w:pPr>
        <w:rPr>
          <w:sz w:val="24"/>
          <w:szCs w:val="24"/>
        </w:rPr>
      </w:pPr>
      <w:r w:rsidRPr="000D7656">
        <w:rPr>
          <w:sz w:val="24"/>
          <w:szCs w:val="24"/>
        </w:rPr>
        <w:t>Delegate of the Secretary</w:t>
      </w:r>
    </w:p>
    <w:p w14:paraId="2EEDE399" w14:textId="77777777" w:rsidR="00805C4F" w:rsidRDefault="00805C4F" w:rsidP="00805C4F">
      <w:pPr>
        <w:rPr>
          <w:b/>
          <w:sz w:val="28"/>
          <w:szCs w:val="28"/>
        </w:rPr>
      </w:pPr>
    </w:p>
    <w:p w14:paraId="7741380D" w14:textId="77777777" w:rsidR="00805C4F" w:rsidRDefault="00805C4F" w:rsidP="00805C4F">
      <w:pPr>
        <w:ind w:left="360"/>
      </w:pPr>
    </w:p>
    <w:p w14:paraId="1C1031E7" w14:textId="77777777" w:rsidR="00805C4F" w:rsidRDefault="00805C4F" w:rsidP="00805C4F">
      <w:pPr>
        <w:spacing w:after="0" w:line="240" w:lineRule="auto"/>
      </w:pPr>
      <w:r>
        <w:br w:type="page"/>
      </w:r>
    </w:p>
    <w:p w14:paraId="3457230A" w14:textId="77777777" w:rsidR="00805C4F" w:rsidRDefault="00805C4F" w:rsidP="00BE0F90">
      <w:pPr>
        <w:jc w:val="center"/>
        <w:rPr>
          <w:i/>
          <w:sz w:val="48"/>
          <w:szCs w:val="48"/>
        </w:rPr>
      </w:pPr>
      <w:r>
        <w:rPr>
          <w:rFonts w:asciiTheme="majorHAnsi" w:hAnsiTheme="majorHAnsi"/>
          <w:noProof/>
          <w:sz w:val="16"/>
          <w:szCs w:val="16"/>
          <w:lang w:eastAsia="en-AU"/>
        </w:rPr>
        <w:drawing>
          <wp:inline distT="0" distB="0" distL="0" distR="0" wp14:anchorId="7CC808C3" wp14:editId="21052DA2">
            <wp:extent cx="2962089" cy="889000"/>
            <wp:effectExtent l="0" t="0" r="0" b="635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AWE_Inline_BLACK-01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9503" cy="89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E81259" w14:textId="77777777" w:rsidR="00805C4F" w:rsidRDefault="00805C4F" w:rsidP="00BE0F90">
      <w:pPr>
        <w:jc w:val="center"/>
        <w:rPr>
          <w:i/>
          <w:sz w:val="48"/>
          <w:szCs w:val="48"/>
        </w:rPr>
      </w:pPr>
    </w:p>
    <w:p w14:paraId="1B14A066" w14:textId="77777777" w:rsidR="00BE0F90" w:rsidRPr="00A81C43" w:rsidRDefault="006B722A" w:rsidP="00BE0F90">
      <w:pPr>
        <w:jc w:val="center"/>
        <w:rPr>
          <w:i/>
          <w:sz w:val="48"/>
          <w:szCs w:val="48"/>
        </w:rPr>
      </w:pPr>
      <w:r w:rsidRPr="00A81C43">
        <w:rPr>
          <w:i/>
          <w:sz w:val="48"/>
          <w:szCs w:val="48"/>
        </w:rPr>
        <w:t>Product Emissions Standards Act 2017</w:t>
      </w:r>
    </w:p>
    <w:p w14:paraId="015A2826" w14:textId="77777777" w:rsidR="006B722A" w:rsidRPr="00F36050" w:rsidRDefault="006B722A" w:rsidP="00BE0F90">
      <w:pPr>
        <w:jc w:val="center"/>
        <w:rPr>
          <w:i/>
          <w:sz w:val="40"/>
          <w:szCs w:val="40"/>
        </w:rPr>
      </w:pPr>
      <w:r w:rsidRPr="00F36050">
        <w:rPr>
          <w:i/>
          <w:sz w:val="40"/>
          <w:szCs w:val="40"/>
        </w:rPr>
        <w:t>Product Emissions Standards Rules 2017</w:t>
      </w:r>
    </w:p>
    <w:p w14:paraId="7AC2EB08" w14:textId="77777777" w:rsidR="006B722A" w:rsidRDefault="00BE0F90" w:rsidP="00BE0F90">
      <w:pPr>
        <w:jc w:val="center"/>
        <w:rPr>
          <w:b/>
          <w:sz w:val="40"/>
          <w:szCs w:val="40"/>
        </w:rPr>
      </w:pPr>
      <w:r w:rsidRPr="00F36050">
        <w:rPr>
          <w:b/>
          <w:sz w:val="40"/>
          <w:szCs w:val="40"/>
        </w:rPr>
        <w:t>Exemption</w:t>
      </w:r>
      <w:r w:rsidR="00BA0965">
        <w:rPr>
          <w:b/>
          <w:sz w:val="40"/>
          <w:szCs w:val="40"/>
        </w:rPr>
        <w:t xml:space="preserve"> Notice</w:t>
      </w:r>
    </w:p>
    <w:p w14:paraId="22BF78B6" w14:textId="6A4293DE" w:rsidR="00805C4F" w:rsidRPr="007A5F20" w:rsidRDefault="00805C4F" w:rsidP="00805C4F">
      <w:pPr>
        <w:jc w:val="center"/>
        <w:rPr>
          <w:i/>
          <w:iCs/>
          <w:sz w:val="14"/>
          <w:szCs w:val="14"/>
        </w:rPr>
      </w:pPr>
      <w:r>
        <w:rPr>
          <w:b/>
          <w:i/>
          <w:iCs/>
          <w:sz w:val="24"/>
          <w:szCs w:val="24"/>
        </w:rPr>
        <w:t>(</w:t>
      </w:r>
      <w:r w:rsidRPr="007A5F20">
        <w:rPr>
          <w:b/>
          <w:i/>
          <w:iCs/>
          <w:sz w:val="24"/>
          <w:szCs w:val="24"/>
        </w:rPr>
        <w:t>Issued 2</w:t>
      </w:r>
      <w:r w:rsidR="00E4246B">
        <w:rPr>
          <w:b/>
          <w:i/>
          <w:iCs/>
          <w:sz w:val="24"/>
          <w:szCs w:val="24"/>
        </w:rPr>
        <w:t>7 Aug</w:t>
      </w:r>
      <w:r w:rsidRPr="007A5F20">
        <w:rPr>
          <w:b/>
          <w:i/>
          <w:iCs/>
          <w:sz w:val="24"/>
          <w:szCs w:val="24"/>
        </w:rPr>
        <w:t xml:space="preserve"> 2018, varied </w:t>
      </w:r>
      <w:r w:rsidR="00E4246B">
        <w:rPr>
          <w:b/>
          <w:i/>
          <w:iCs/>
          <w:sz w:val="24"/>
          <w:szCs w:val="24"/>
        </w:rPr>
        <w:t>27</w:t>
      </w:r>
      <w:r w:rsidRPr="007A5F20">
        <w:rPr>
          <w:b/>
          <w:i/>
          <w:iCs/>
          <w:sz w:val="24"/>
          <w:szCs w:val="24"/>
        </w:rPr>
        <w:t xml:space="preserve"> November 2018 and </w:t>
      </w:r>
      <w:r w:rsidR="00D637F1">
        <w:rPr>
          <w:b/>
          <w:i/>
          <w:iCs/>
          <w:sz w:val="24"/>
          <w:szCs w:val="24"/>
        </w:rPr>
        <w:t>10</w:t>
      </w:r>
      <w:r w:rsidR="00E4246B">
        <w:rPr>
          <w:b/>
          <w:i/>
          <w:iCs/>
          <w:sz w:val="24"/>
          <w:szCs w:val="24"/>
        </w:rPr>
        <w:t xml:space="preserve"> November </w:t>
      </w:r>
      <w:r w:rsidRPr="007A5F20">
        <w:rPr>
          <w:b/>
          <w:i/>
          <w:iCs/>
          <w:sz w:val="24"/>
          <w:szCs w:val="24"/>
        </w:rPr>
        <w:t>2020</w:t>
      </w:r>
      <w:r>
        <w:rPr>
          <w:b/>
          <w:i/>
          <w:iCs/>
          <w:sz w:val="24"/>
          <w:szCs w:val="24"/>
        </w:rPr>
        <w:t>)</w:t>
      </w:r>
    </w:p>
    <w:p w14:paraId="2686A53A" w14:textId="77777777" w:rsidR="00805C4F" w:rsidRDefault="00805C4F" w:rsidP="00BE0F90">
      <w:pPr>
        <w:jc w:val="center"/>
      </w:pPr>
    </w:p>
    <w:p w14:paraId="167D6403" w14:textId="77777777" w:rsidR="0035698F" w:rsidRDefault="0035698F" w:rsidP="006B722A">
      <w:pPr>
        <w:rPr>
          <w:b/>
          <w:sz w:val="28"/>
          <w:szCs w:val="28"/>
        </w:rPr>
      </w:pPr>
    </w:p>
    <w:p w14:paraId="63727492" w14:textId="77777777" w:rsidR="006B722A" w:rsidRPr="0035698F" w:rsidRDefault="006B722A" w:rsidP="006B722A">
      <w:pPr>
        <w:rPr>
          <w:b/>
          <w:color w:val="0070C0"/>
          <w:sz w:val="28"/>
          <w:szCs w:val="28"/>
        </w:rPr>
      </w:pPr>
      <w:r w:rsidRPr="0035698F">
        <w:rPr>
          <w:b/>
          <w:color w:val="0070C0"/>
          <w:sz w:val="28"/>
          <w:szCs w:val="28"/>
        </w:rPr>
        <w:t>Exemption No:</w:t>
      </w:r>
      <w:r w:rsidR="00DC12B0" w:rsidRPr="0035698F">
        <w:rPr>
          <w:b/>
          <w:color w:val="0070C0"/>
          <w:sz w:val="28"/>
          <w:szCs w:val="28"/>
        </w:rPr>
        <w:t xml:space="preserve"> </w:t>
      </w:r>
      <w:r w:rsidR="00105232">
        <w:rPr>
          <w:b/>
          <w:color w:val="0070C0"/>
          <w:sz w:val="28"/>
          <w:szCs w:val="28"/>
        </w:rPr>
        <w:t>ECP-18-001</w:t>
      </w:r>
      <w:r w:rsidR="002D574F">
        <w:rPr>
          <w:b/>
          <w:color w:val="0070C0"/>
          <w:sz w:val="28"/>
          <w:szCs w:val="28"/>
        </w:rPr>
        <w:t>5</w:t>
      </w:r>
      <w:r w:rsidR="00B27C66">
        <w:rPr>
          <w:b/>
          <w:color w:val="0070C0"/>
          <w:sz w:val="28"/>
          <w:szCs w:val="28"/>
        </w:rPr>
        <w:t>E</w:t>
      </w:r>
    </w:p>
    <w:p w14:paraId="38EEE8B2" w14:textId="77777777" w:rsidR="000D7656" w:rsidRDefault="000D7656" w:rsidP="00F36050"/>
    <w:p w14:paraId="4061BE78" w14:textId="77777777" w:rsidR="00CF7A81" w:rsidRDefault="006B722A" w:rsidP="00F36050">
      <w:pPr>
        <w:rPr>
          <w:sz w:val="24"/>
          <w:szCs w:val="24"/>
        </w:rPr>
      </w:pPr>
      <w:r w:rsidRPr="000D7656">
        <w:rPr>
          <w:sz w:val="24"/>
          <w:szCs w:val="24"/>
        </w:rPr>
        <w:t xml:space="preserve">I, </w:t>
      </w:r>
      <w:r w:rsidR="00DA1FAB">
        <w:rPr>
          <w:sz w:val="24"/>
          <w:szCs w:val="24"/>
        </w:rPr>
        <w:t>Bruce Rose</w:t>
      </w:r>
      <w:r w:rsidR="00BA0965">
        <w:rPr>
          <w:sz w:val="24"/>
          <w:szCs w:val="24"/>
        </w:rPr>
        <w:t>,</w:t>
      </w:r>
      <w:r w:rsidRPr="000D7656">
        <w:rPr>
          <w:sz w:val="24"/>
          <w:szCs w:val="24"/>
        </w:rPr>
        <w:t xml:space="preserve"> a Delegate of the Secretary of the Department of the Environment and Energy </w:t>
      </w:r>
      <w:r w:rsidR="0035698F">
        <w:rPr>
          <w:sz w:val="24"/>
          <w:szCs w:val="24"/>
        </w:rPr>
        <w:t xml:space="preserve">(the Department) </w:t>
      </w:r>
      <w:r w:rsidRPr="000D7656">
        <w:rPr>
          <w:sz w:val="24"/>
          <w:szCs w:val="24"/>
        </w:rPr>
        <w:t xml:space="preserve">grant </w:t>
      </w:r>
      <w:r w:rsidR="00A81C43">
        <w:rPr>
          <w:sz w:val="24"/>
          <w:szCs w:val="24"/>
        </w:rPr>
        <w:t>this</w:t>
      </w:r>
      <w:r w:rsidRPr="000D7656">
        <w:rPr>
          <w:sz w:val="24"/>
          <w:szCs w:val="24"/>
        </w:rPr>
        <w:t xml:space="preserve"> exemption </w:t>
      </w:r>
      <w:r w:rsidR="003B4837">
        <w:rPr>
          <w:sz w:val="24"/>
          <w:szCs w:val="24"/>
        </w:rPr>
        <w:t>from Part</w:t>
      </w:r>
      <w:r w:rsidR="00CF7A81">
        <w:rPr>
          <w:sz w:val="24"/>
          <w:szCs w:val="24"/>
        </w:rPr>
        <w:t xml:space="preserve"> 3 of the </w:t>
      </w:r>
      <w:r w:rsidR="004B4830" w:rsidRPr="007822E5">
        <w:rPr>
          <w:sz w:val="24"/>
          <w:szCs w:val="24"/>
        </w:rPr>
        <w:t xml:space="preserve">Product Emissions Standards </w:t>
      </w:r>
      <w:r w:rsidR="00CF7A81" w:rsidRPr="007822E5">
        <w:rPr>
          <w:sz w:val="24"/>
          <w:szCs w:val="24"/>
        </w:rPr>
        <w:t>Act</w:t>
      </w:r>
      <w:r w:rsidR="00105232" w:rsidRPr="00105232">
        <w:rPr>
          <w:i/>
          <w:sz w:val="24"/>
          <w:szCs w:val="24"/>
        </w:rPr>
        <w:t xml:space="preserve"> 2017</w:t>
      </w:r>
      <w:r w:rsidR="00105232">
        <w:rPr>
          <w:sz w:val="24"/>
          <w:szCs w:val="24"/>
        </w:rPr>
        <w:t xml:space="preserve"> (the Act)</w:t>
      </w:r>
      <w:r w:rsidR="00CF7A81" w:rsidRPr="000D7656">
        <w:rPr>
          <w:sz w:val="24"/>
          <w:szCs w:val="24"/>
        </w:rPr>
        <w:t xml:space="preserve"> </w:t>
      </w:r>
      <w:r w:rsidR="00105232">
        <w:rPr>
          <w:sz w:val="24"/>
          <w:szCs w:val="24"/>
        </w:rPr>
        <w:t>t</w:t>
      </w:r>
      <w:r w:rsidR="00CF7A81" w:rsidRPr="000D7656">
        <w:rPr>
          <w:sz w:val="24"/>
          <w:szCs w:val="24"/>
        </w:rPr>
        <w:t xml:space="preserve">o </w:t>
      </w:r>
      <w:r w:rsidR="00CF7A81">
        <w:rPr>
          <w:sz w:val="24"/>
          <w:szCs w:val="24"/>
        </w:rPr>
        <w:t xml:space="preserve">Marine </w:t>
      </w:r>
      <w:r w:rsidR="00105232">
        <w:rPr>
          <w:sz w:val="24"/>
          <w:szCs w:val="24"/>
        </w:rPr>
        <w:t xml:space="preserve">Power International </w:t>
      </w:r>
      <w:r w:rsidR="00CF7A81">
        <w:rPr>
          <w:sz w:val="24"/>
          <w:szCs w:val="24"/>
        </w:rPr>
        <w:t>Pty Ltd</w:t>
      </w:r>
      <w:r w:rsidR="00105232">
        <w:rPr>
          <w:sz w:val="24"/>
          <w:szCs w:val="24"/>
        </w:rPr>
        <w:t xml:space="preserve"> (ABN 25 003 100 007</w:t>
      </w:r>
      <w:r w:rsidR="00865F13">
        <w:rPr>
          <w:sz w:val="24"/>
          <w:szCs w:val="24"/>
        </w:rPr>
        <w:t>)</w:t>
      </w:r>
      <w:r w:rsidR="00CF7A81">
        <w:rPr>
          <w:sz w:val="24"/>
          <w:szCs w:val="24"/>
        </w:rPr>
        <w:t>.</w:t>
      </w:r>
    </w:p>
    <w:p w14:paraId="00D4D837" w14:textId="77777777" w:rsidR="00F36050" w:rsidRDefault="00CF7A81" w:rsidP="00F36050">
      <w:pPr>
        <w:rPr>
          <w:sz w:val="24"/>
          <w:szCs w:val="24"/>
        </w:rPr>
      </w:pPr>
      <w:r>
        <w:rPr>
          <w:sz w:val="24"/>
          <w:szCs w:val="24"/>
        </w:rPr>
        <w:t>This exemption is granted</w:t>
      </w:r>
      <w:r w:rsidRPr="000D7656">
        <w:rPr>
          <w:sz w:val="24"/>
          <w:szCs w:val="24"/>
        </w:rPr>
        <w:t xml:space="preserve"> </w:t>
      </w:r>
      <w:r w:rsidR="004B4830">
        <w:rPr>
          <w:sz w:val="24"/>
          <w:szCs w:val="24"/>
        </w:rPr>
        <w:t xml:space="preserve">under Section 32 </w:t>
      </w:r>
      <w:r w:rsidR="00105232">
        <w:rPr>
          <w:sz w:val="24"/>
          <w:szCs w:val="24"/>
        </w:rPr>
        <w:t xml:space="preserve">and in accordance with exemption category 30 (1) (d) </w:t>
      </w:r>
      <w:r w:rsidR="004B4830">
        <w:rPr>
          <w:sz w:val="24"/>
          <w:szCs w:val="24"/>
        </w:rPr>
        <w:t>of the Product Emissions Stand</w:t>
      </w:r>
      <w:r w:rsidR="007822E5">
        <w:rPr>
          <w:sz w:val="24"/>
          <w:szCs w:val="24"/>
        </w:rPr>
        <w:t xml:space="preserve">ards Rules 2017 (The Rules) </w:t>
      </w:r>
      <w:r w:rsidR="00F36050" w:rsidRPr="000D7656">
        <w:rPr>
          <w:sz w:val="24"/>
          <w:szCs w:val="24"/>
        </w:rPr>
        <w:t>for the import and supply of the emissions-controlled</w:t>
      </w:r>
      <w:r w:rsidR="00841795">
        <w:rPr>
          <w:sz w:val="24"/>
          <w:szCs w:val="24"/>
        </w:rPr>
        <w:t xml:space="preserve"> products specified in Schedule </w:t>
      </w:r>
      <w:r w:rsidR="00F36050" w:rsidRPr="000D7656">
        <w:rPr>
          <w:sz w:val="24"/>
          <w:szCs w:val="24"/>
        </w:rPr>
        <w:t xml:space="preserve">1 to this </w:t>
      </w:r>
      <w:r>
        <w:rPr>
          <w:sz w:val="24"/>
          <w:szCs w:val="24"/>
        </w:rPr>
        <w:t>Notice</w:t>
      </w:r>
      <w:r w:rsidR="00F36050" w:rsidRPr="000D7656">
        <w:rPr>
          <w:sz w:val="24"/>
          <w:szCs w:val="24"/>
        </w:rPr>
        <w:t>, subject to the c</w:t>
      </w:r>
      <w:r w:rsidR="00841795">
        <w:rPr>
          <w:sz w:val="24"/>
          <w:szCs w:val="24"/>
        </w:rPr>
        <w:t>onditions specified in Schedule </w:t>
      </w:r>
      <w:r w:rsidR="00F36050" w:rsidRPr="000D7656">
        <w:rPr>
          <w:sz w:val="24"/>
          <w:szCs w:val="24"/>
        </w:rPr>
        <w:t xml:space="preserve">2 to this </w:t>
      </w:r>
      <w:r>
        <w:rPr>
          <w:sz w:val="24"/>
          <w:szCs w:val="24"/>
        </w:rPr>
        <w:t>Notice</w:t>
      </w:r>
      <w:r w:rsidR="00F36050" w:rsidRPr="000D7656">
        <w:rPr>
          <w:sz w:val="24"/>
          <w:szCs w:val="24"/>
        </w:rPr>
        <w:t>.</w:t>
      </w:r>
    </w:p>
    <w:p w14:paraId="00776890" w14:textId="77777777" w:rsidR="007822E5" w:rsidRDefault="007822E5" w:rsidP="007822E5">
      <w:pPr>
        <w:rPr>
          <w:sz w:val="24"/>
          <w:szCs w:val="24"/>
        </w:rPr>
      </w:pPr>
      <w:r>
        <w:rPr>
          <w:sz w:val="24"/>
          <w:szCs w:val="24"/>
        </w:rPr>
        <w:t>This exemption comes into force on the date that it is published on the Department’s website.</w:t>
      </w:r>
    </w:p>
    <w:p w14:paraId="7FF300BA" w14:textId="77777777" w:rsidR="00F107A4" w:rsidRDefault="007822E5" w:rsidP="007822E5">
      <w:pPr>
        <w:rPr>
          <w:sz w:val="24"/>
          <w:szCs w:val="24"/>
        </w:rPr>
      </w:pPr>
      <w:r>
        <w:rPr>
          <w:sz w:val="24"/>
          <w:szCs w:val="24"/>
        </w:rPr>
        <w:t>T</w:t>
      </w:r>
      <w:r w:rsidR="00C04D6E">
        <w:rPr>
          <w:sz w:val="24"/>
          <w:szCs w:val="24"/>
        </w:rPr>
        <w:t>his exemption expires on 31 August</w:t>
      </w:r>
      <w:r>
        <w:rPr>
          <w:sz w:val="24"/>
          <w:szCs w:val="24"/>
        </w:rPr>
        <w:t xml:space="preserve"> 2021</w:t>
      </w:r>
      <w:r w:rsidR="00F107A4">
        <w:rPr>
          <w:sz w:val="24"/>
          <w:szCs w:val="24"/>
        </w:rPr>
        <w:t>.</w:t>
      </w:r>
    </w:p>
    <w:p w14:paraId="286FCF8D" w14:textId="77777777" w:rsidR="00A76936" w:rsidRDefault="00A76936" w:rsidP="00F36050">
      <w:pPr>
        <w:rPr>
          <w:sz w:val="24"/>
          <w:szCs w:val="24"/>
        </w:rPr>
      </w:pPr>
    </w:p>
    <w:p w14:paraId="647A15A2" w14:textId="77777777" w:rsidR="00A76936" w:rsidRDefault="00A76936" w:rsidP="00F36050">
      <w:pPr>
        <w:rPr>
          <w:sz w:val="24"/>
          <w:szCs w:val="24"/>
        </w:rPr>
      </w:pPr>
    </w:p>
    <w:p w14:paraId="3A9CD7A5" w14:textId="77777777" w:rsidR="00A76936" w:rsidRPr="000D7656" w:rsidRDefault="00616778" w:rsidP="00F36050">
      <w:pPr>
        <w:rPr>
          <w:sz w:val="24"/>
          <w:szCs w:val="24"/>
        </w:rPr>
      </w:pPr>
      <w:r>
        <w:rPr>
          <w:noProof/>
          <w:lang w:eastAsia="en-AU"/>
        </w:rPr>
        <w:drawing>
          <wp:inline distT="0" distB="0" distL="0" distR="0" wp14:anchorId="5EB45F04" wp14:editId="48ADFB03">
            <wp:extent cx="933450" cy="333375"/>
            <wp:effectExtent l="0" t="0" r="0" b="9525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2"/>
        <w:gridCol w:w="1124"/>
        <w:gridCol w:w="2466"/>
      </w:tblGrid>
      <w:tr w:rsidR="000D7656" w14:paraId="48F32651" w14:textId="77777777" w:rsidTr="00DA1A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778" w:type="dxa"/>
          </w:tcPr>
          <w:p w14:paraId="2E09AF15" w14:textId="77777777" w:rsidR="000D7656" w:rsidRDefault="000D7656" w:rsidP="00AD4C76">
            <w:pPr>
              <w:spacing w:before="80" w:after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448E7FD0" w14:textId="77777777" w:rsidR="000D7656" w:rsidRDefault="000D7656" w:rsidP="000D7656">
            <w:pPr>
              <w:spacing w:before="80"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Date:</w:t>
            </w:r>
          </w:p>
        </w:tc>
        <w:tc>
          <w:tcPr>
            <w:tcW w:w="2516" w:type="dxa"/>
          </w:tcPr>
          <w:p w14:paraId="29CA1778" w14:textId="77777777" w:rsidR="000D7656" w:rsidRDefault="00616778" w:rsidP="00616778">
            <w:pPr>
              <w:spacing w:before="80"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27  /  8</w:t>
            </w:r>
            <w:r w:rsidR="00DA1A17">
              <w:rPr>
                <w:sz w:val="24"/>
                <w:szCs w:val="24"/>
              </w:rPr>
              <w:t xml:space="preserve">  </w:t>
            </w:r>
            <w:r w:rsidR="000D7656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 xml:space="preserve"> 2018</w:t>
            </w:r>
          </w:p>
        </w:tc>
      </w:tr>
    </w:tbl>
    <w:p w14:paraId="3311D575" w14:textId="77777777" w:rsidR="00F36050" w:rsidRPr="000D7656" w:rsidRDefault="00F36050" w:rsidP="00F36050">
      <w:pPr>
        <w:rPr>
          <w:sz w:val="24"/>
          <w:szCs w:val="24"/>
        </w:rPr>
      </w:pPr>
      <w:r w:rsidRPr="000D7656">
        <w:rPr>
          <w:sz w:val="24"/>
          <w:szCs w:val="24"/>
        </w:rPr>
        <w:t>Delegate of the Secretary</w:t>
      </w:r>
    </w:p>
    <w:p w14:paraId="4E36AFC9" w14:textId="77777777" w:rsidR="006B722A" w:rsidRDefault="006B722A" w:rsidP="006B722A"/>
    <w:p w14:paraId="23029A66" w14:textId="77777777" w:rsidR="00DA1A17" w:rsidRPr="00DA1A17" w:rsidRDefault="00DA1A17" w:rsidP="006B722A">
      <w:pPr>
        <w:rPr>
          <w:b/>
          <w:sz w:val="28"/>
          <w:szCs w:val="28"/>
        </w:rPr>
      </w:pPr>
      <w:r w:rsidRPr="00DA1A17">
        <w:rPr>
          <w:b/>
          <w:sz w:val="28"/>
          <w:szCs w:val="28"/>
        </w:rPr>
        <w:t>Schedule 1</w:t>
      </w:r>
    </w:p>
    <w:p w14:paraId="35E9EF81" w14:textId="77777777" w:rsidR="00DA1A17" w:rsidRPr="00D1549F" w:rsidRDefault="00DA1A17" w:rsidP="00D1549F">
      <w:pPr>
        <w:pBdr>
          <w:bottom w:val="single" w:sz="4" w:space="1" w:color="auto"/>
        </w:pBdr>
        <w:rPr>
          <w:b/>
          <w:sz w:val="28"/>
          <w:szCs w:val="28"/>
        </w:rPr>
      </w:pPr>
      <w:r w:rsidRPr="00D1549F">
        <w:rPr>
          <w:b/>
          <w:sz w:val="28"/>
          <w:szCs w:val="28"/>
        </w:rPr>
        <w:t>Emissions-Controlled Products (ECPs) Included in this Exemption</w:t>
      </w:r>
    </w:p>
    <w:p w14:paraId="6A960765" w14:textId="77777777" w:rsidR="00D1549F" w:rsidRDefault="00D1549F" w:rsidP="006B722A">
      <w:r>
        <w:t>Only the ECPs specified in the table below are included in this exemption.</w:t>
      </w:r>
    </w:p>
    <w:p w14:paraId="18A69E3D" w14:textId="77777777" w:rsidR="00322A24" w:rsidRDefault="00841795" w:rsidP="006B722A">
      <w:r>
        <w:t>Unless varied in accordance with section 35 of the Rules, t</w:t>
      </w:r>
      <w:r w:rsidR="00D1549F">
        <w:t xml:space="preserve">he </w:t>
      </w:r>
      <w:r w:rsidR="00F107A4">
        <w:t xml:space="preserve">total </w:t>
      </w:r>
      <w:r w:rsidR="00D1549F">
        <w:t>number of ECPs imported and supplied by the expiry date of this exemption must not exceed the maximum number specified in the last column of the table</w:t>
      </w:r>
      <w:r w:rsidR="00322A24">
        <w:t xml:space="preserve"> below</w:t>
      </w:r>
      <w:r w:rsidR="0035698F">
        <w:t>.</w:t>
      </w:r>
    </w:p>
    <w:p w14:paraId="4B1136E4" w14:textId="77777777" w:rsidR="00EF42FF" w:rsidRDefault="00EF42FF" w:rsidP="006B722A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830"/>
        <w:gridCol w:w="1701"/>
        <w:gridCol w:w="2410"/>
        <w:gridCol w:w="2126"/>
      </w:tblGrid>
      <w:tr w:rsidR="0066227D" w:rsidRPr="00322A24" w14:paraId="47B29D38" w14:textId="77777777" w:rsidTr="006622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830" w:type="dxa"/>
            <w:shd w:val="clear" w:color="auto" w:fill="EAF1DD" w:themeFill="accent3" w:themeFillTint="33"/>
          </w:tcPr>
          <w:p w14:paraId="6E73B386" w14:textId="77777777" w:rsidR="0066227D" w:rsidRPr="00322A24" w:rsidRDefault="0066227D" w:rsidP="00AF0755">
            <w:pPr>
              <w:spacing w:before="80" w:after="80" w:line="240" w:lineRule="auto"/>
              <w:rPr>
                <w:b/>
              </w:rPr>
            </w:pPr>
            <w:r w:rsidRPr="00322A24">
              <w:rPr>
                <w:b/>
              </w:rPr>
              <w:t xml:space="preserve">ECP Category 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67BB0EB1" w14:textId="77777777" w:rsidR="0066227D" w:rsidRPr="00322A24" w:rsidRDefault="0066227D" w:rsidP="00AF0755">
            <w:pPr>
              <w:spacing w:before="80" w:after="80" w:line="240" w:lineRule="auto"/>
              <w:rPr>
                <w:b/>
              </w:rPr>
            </w:pPr>
            <w:r w:rsidRPr="00322A24">
              <w:rPr>
                <w:b/>
              </w:rPr>
              <w:t>Make</w:t>
            </w:r>
          </w:p>
        </w:tc>
        <w:tc>
          <w:tcPr>
            <w:tcW w:w="2410" w:type="dxa"/>
            <w:shd w:val="clear" w:color="auto" w:fill="EAF1DD" w:themeFill="accent3" w:themeFillTint="33"/>
          </w:tcPr>
          <w:p w14:paraId="0E2F959D" w14:textId="77777777" w:rsidR="0066227D" w:rsidRPr="00322A24" w:rsidRDefault="0066227D" w:rsidP="00AF0755">
            <w:pPr>
              <w:spacing w:before="80" w:after="80" w:line="240" w:lineRule="auto"/>
              <w:rPr>
                <w:b/>
              </w:rPr>
            </w:pPr>
            <w:r w:rsidRPr="00322A24">
              <w:rPr>
                <w:b/>
              </w:rPr>
              <w:t xml:space="preserve">Model Name 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528B5E6F" w14:textId="77777777" w:rsidR="0066227D" w:rsidRPr="00322A24" w:rsidRDefault="0066227D" w:rsidP="00AF0755">
            <w:pPr>
              <w:spacing w:before="80" w:after="80" w:line="240" w:lineRule="auto"/>
              <w:rPr>
                <w:b/>
              </w:rPr>
            </w:pPr>
            <w:r w:rsidRPr="00322A24">
              <w:rPr>
                <w:b/>
              </w:rPr>
              <w:t>Equipment Type</w:t>
            </w:r>
          </w:p>
        </w:tc>
      </w:tr>
      <w:tr w:rsidR="0066227D" w:rsidRPr="00EF42FF" w14:paraId="5097DBED" w14:textId="77777777" w:rsidTr="006622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30" w:type="dxa"/>
          </w:tcPr>
          <w:p w14:paraId="2A463F78" w14:textId="77777777" w:rsidR="0066227D" w:rsidRPr="00EF42FF" w:rsidRDefault="0066227D" w:rsidP="002F7D4B">
            <w:pPr>
              <w:spacing w:before="80" w:after="40" w:line="240" w:lineRule="auto"/>
            </w:pPr>
            <w:r w:rsidRPr="00EF42FF">
              <w:t xml:space="preserve">Propulsion Marine Engine </w:t>
            </w:r>
          </w:p>
        </w:tc>
        <w:tc>
          <w:tcPr>
            <w:tcW w:w="1701" w:type="dxa"/>
          </w:tcPr>
          <w:p w14:paraId="63FD9511" w14:textId="77777777" w:rsidR="0066227D" w:rsidRPr="00EF42FF" w:rsidRDefault="0066227D" w:rsidP="002F7D4B">
            <w:pPr>
              <w:spacing w:before="80" w:after="40" w:line="240" w:lineRule="auto"/>
            </w:pPr>
            <w:r>
              <w:t>Mercury</w:t>
            </w:r>
          </w:p>
        </w:tc>
        <w:tc>
          <w:tcPr>
            <w:tcW w:w="2410" w:type="dxa"/>
          </w:tcPr>
          <w:p w14:paraId="124C890A" w14:textId="77777777" w:rsidR="0066227D" w:rsidRPr="00EF42FF" w:rsidRDefault="0066227D" w:rsidP="00F8028C">
            <w:pPr>
              <w:spacing w:before="80" w:after="40" w:line="240" w:lineRule="auto"/>
              <w:ind w:left="369" w:hanging="369"/>
            </w:pPr>
            <w:r>
              <w:t>25 M</w:t>
            </w:r>
          </w:p>
          <w:p w14:paraId="1D3212A3" w14:textId="77777777" w:rsidR="0066227D" w:rsidRDefault="0066227D" w:rsidP="00F8028C">
            <w:pPr>
              <w:pStyle w:val="ListBullet"/>
              <w:numPr>
                <w:ilvl w:val="0"/>
                <w:numId w:val="0"/>
              </w:numPr>
              <w:spacing w:before="80" w:after="40" w:line="240" w:lineRule="auto"/>
              <w:ind w:left="369" w:hanging="369"/>
            </w:pPr>
            <w:r w:rsidRPr="00EF42FF">
              <w:t>3</w:t>
            </w:r>
            <w:r>
              <w:t>0 M</w:t>
            </w:r>
          </w:p>
          <w:p w14:paraId="2501AE10" w14:textId="77777777" w:rsidR="0066227D" w:rsidRPr="00EF42FF" w:rsidRDefault="0066227D" w:rsidP="00F8028C">
            <w:pPr>
              <w:pStyle w:val="ListBullet"/>
              <w:numPr>
                <w:ilvl w:val="0"/>
                <w:numId w:val="0"/>
              </w:numPr>
              <w:spacing w:before="80" w:after="40" w:line="240" w:lineRule="auto"/>
              <w:ind w:left="369" w:hanging="369"/>
            </w:pPr>
            <w:r>
              <w:t>25 M SLS</w:t>
            </w:r>
          </w:p>
        </w:tc>
        <w:tc>
          <w:tcPr>
            <w:tcW w:w="2126" w:type="dxa"/>
          </w:tcPr>
          <w:p w14:paraId="4C7F7427" w14:textId="77777777" w:rsidR="0066227D" w:rsidRPr="00EF42FF" w:rsidRDefault="0066227D" w:rsidP="002F7D4B">
            <w:pPr>
              <w:spacing w:before="80" w:after="40" w:line="240" w:lineRule="auto"/>
            </w:pPr>
            <w:r w:rsidRPr="00EF42FF">
              <w:t>Outboard engine</w:t>
            </w:r>
          </w:p>
        </w:tc>
      </w:tr>
    </w:tbl>
    <w:p w14:paraId="6CDCF22E" w14:textId="77777777" w:rsidR="00DA1A17" w:rsidRPr="00BF5FCB" w:rsidRDefault="00DA1A17" w:rsidP="006B722A">
      <w:pPr>
        <w:rPr>
          <w:sz w:val="20"/>
          <w:szCs w:val="20"/>
        </w:rPr>
      </w:pPr>
    </w:p>
    <w:p w14:paraId="7343BBCE" w14:textId="77777777" w:rsidR="0066227D" w:rsidRDefault="0066227D" w:rsidP="00D1549F">
      <w:pPr>
        <w:rPr>
          <w:b/>
          <w:sz w:val="28"/>
          <w:szCs w:val="28"/>
        </w:rPr>
      </w:pPr>
    </w:p>
    <w:p w14:paraId="0888B9A9" w14:textId="77777777" w:rsidR="00D1549F" w:rsidRPr="00DA1A17" w:rsidRDefault="00D1549F" w:rsidP="00D1549F">
      <w:pPr>
        <w:rPr>
          <w:b/>
          <w:sz w:val="28"/>
          <w:szCs w:val="28"/>
        </w:rPr>
      </w:pPr>
      <w:r w:rsidRPr="00DA1A17">
        <w:rPr>
          <w:b/>
          <w:sz w:val="28"/>
          <w:szCs w:val="28"/>
        </w:rPr>
        <w:t xml:space="preserve">Schedule </w:t>
      </w:r>
      <w:r>
        <w:rPr>
          <w:b/>
          <w:sz w:val="28"/>
          <w:szCs w:val="28"/>
        </w:rPr>
        <w:t>2</w:t>
      </w:r>
    </w:p>
    <w:p w14:paraId="00474A8F" w14:textId="77777777" w:rsidR="00D1549F" w:rsidRPr="00D1549F" w:rsidRDefault="00D1549F" w:rsidP="00D1549F">
      <w:pPr>
        <w:pBdr>
          <w:bottom w:val="single" w:sz="4" w:space="1" w:color="auto"/>
        </w:pBdr>
        <w:rPr>
          <w:b/>
          <w:sz w:val="28"/>
          <w:szCs w:val="28"/>
        </w:rPr>
      </w:pPr>
      <w:r w:rsidRPr="00D1549F">
        <w:rPr>
          <w:b/>
          <w:sz w:val="28"/>
          <w:szCs w:val="28"/>
        </w:rPr>
        <w:t>Exemption</w:t>
      </w:r>
      <w:r>
        <w:rPr>
          <w:b/>
          <w:sz w:val="28"/>
          <w:szCs w:val="28"/>
        </w:rPr>
        <w:t xml:space="preserve"> Conditions</w:t>
      </w:r>
    </w:p>
    <w:p w14:paraId="4A041256" w14:textId="77777777" w:rsidR="00D1549F" w:rsidRDefault="00DC12B0" w:rsidP="006B722A">
      <w:r>
        <w:t>In</w:t>
      </w:r>
      <w:r w:rsidR="00D1549F">
        <w:t xml:space="preserve"> accordance with </w:t>
      </w:r>
      <w:r w:rsidR="009449E4">
        <w:t>sub</w:t>
      </w:r>
      <w:r>
        <w:t>section 34</w:t>
      </w:r>
      <w:r w:rsidR="009449E4">
        <w:t>(2)</w:t>
      </w:r>
      <w:r>
        <w:t xml:space="preserve"> of the </w:t>
      </w:r>
      <w:r w:rsidRPr="00DC12B0">
        <w:rPr>
          <w:i/>
        </w:rPr>
        <w:t>Product Emissions Standards Rules 2017</w:t>
      </w:r>
      <w:r>
        <w:t xml:space="preserve">, the exemption </w:t>
      </w:r>
      <w:r w:rsidR="00076DB4">
        <w:t xml:space="preserve">for the </w:t>
      </w:r>
      <w:r w:rsidR="00B23BDC">
        <w:t>outboard</w:t>
      </w:r>
      <w:r w:rsidR="00AD4C76">
        <w:t xml:space="preserve"> engines</w:t>
      </w:r>
      <w:r w:rsidR="00076DB4">
        <w:t xml:space="preserve"> specified in Schedule 1 </w:t>
      </w:r>
      <w:r>
        <w:t>is granted subject to the following conditions:</w:t>
      </w:r>
    </w:p>
    <w:p w14:paraId="1940448A" w14:textId="77777777" w:rsidR="00816F95" w:rsidRPr="000569F2" w:rsidRDefault="00816F95" w:rsidP="002F7D4B">
      <w:pPr>
        <w:pStyle w:val="ListParagraph"/>
        <w:numPr>
          <w:ilvl w:val="0"/>
          <w:numId w:val="7"/>
        </w:numPr>
      </w:pPr>
      <w:r w:rsidRPr="000569F2">
        <w:t xml:space="preserve">The engines must be stored in a designated area in Marine Power International Pty </w:t>
      </w:r>
      <w:proofErr w:type="spellStart"/>
      <w:r w:rsidRPr="000569F2">
        <w:t>Ltd’s</w:t>
      </w:r>
      <w:proofErr w:type="spellEnd"/>
      <w:r w:rsidRPr="000569F2">
        <w:t xml:space="preserve"> secure warehouse facility.</w:t>
      </w:r>
    </w:p>
    <w:p w14:paraId="51921515" w14:textId="77777777" w:rsidR="00454697" w:rsidRPr="000569F2" w:rsidRDefault="00454697" w:rsidP="00454697">
      <w:pPr>
        <w:pStyle w:val="ListParagraph"/>
        <w:numPr>
          <w:ilvl w:val="0"/>
          <w:numId w:val="7"/>
        </w:numPr>
      </w:pPr>
      <w:r w:rsidRPr="000569F2">
        <w:t>The engines are to be labelled upon arrival with the rel</w:t>
      </w:r>
      <w:r w:rsidR="00AD20A0">
        <w:t xml:space="preserve">evant supply limitation details </w:t>
      </w:r>
      <w:r w:rsidRPr="000569F2">
        <w:t>outlined in this Exemption Notice.</w:t>
      </w:r>
    </w:p>
    <w:p w14:paraId="6C3FB43F" w14:textId="77777777" w:rsidR="00DE3C9E" w:rsidRPr="00805C4F" w:rsidRDefault="00AD4C76" w:rsidP="00805C4F">
      <w:pPr>
        <w:pStyle w:val="ListParagraph"/>
        <w:numPr>
          <w:ilvl w:val="0"/>
          <w:numId w:val="7"/>
        </w:numPr>
      </w:pPr>
      <w:r>
        <w:t xml:space="preserve">The engines must only be supplied </w:t>
      </w:r>
      <w:r w:rsidR="00B23BDC">
        <w:t xml:space="preserve">to </w:t>
      </w:r>
      <w:r w:rsidR="006831BF">
        <w:t xml:space="preserve">a </w:t>
      </w:r>
      <w:r w:rsidR="00B23BDC">
        <w:t xml:space="preserve">member club </w:t>
      </w:r>
      <w:r w:rsidR="0037509B">
        <w:t xml:space="preserve">(club) </w:t>
      </w:r>
      <w:r w:rsidR="00B23BDC">
        <w:t>of Surf Life Saving Australia (SLSA)</w:t>
      </w:r>
      <w:r w:rsidR="00B06382">
        <w:t xml:space="preserve"> or </w:t>
      </w:r>
      <w:r w:rsidR="0037509B">
        <w:t xml:space="preserve">an SLSA </w:t>
      </w:r>
      <w:r w:rsidR="00B06382">
        <w:t xml:space="preserve">affiliated state or </w:t>
      </w:r>
      <w:proofErr w:type="gramStart"/>
      <w:r w:rsidR="00B06382">
        <w:t>territory based</w:t>
      </w:r>
      <w:proofErr w:type="gramEnd"/>
      <w:r w:rsidR="00B06382">
        <w:t xml:space="preserve"> </w:t>
      </w:r>
      <w:r w:rsidR="00D205E7">
        <w:t>entit</w:t>
      </w:r>
      <w:r w:rsidR="0037509B">
        <w:t>y (hereinafter included in the term “club”)</w:t>
      </w:r>
      <w:r w:rsidR="0035698F">
        <w:t>.</w:t>
      </w:r>
    </w:p>
    <w:p w14:paraId="62F2CB1F" w14:textId="77777777" w:rsidR="00F756F2" w:rsidRDefault="00F756F2" w:rsidP="002F7D4B">
      <w:pPr>
        <w:pStyle w:val="ListParagraph"/>
        <w:numPr>
          <w:ilvl w:val="0"/>
          <w:numId w:val="7"/>
        </w:numPr>
      </w:pPr>
      <w:r>
        <w:t>(Condition removed)</w:t>
      </w:r>
    </w:p>
    <w:p w14:paraId="17675661" w14:textId="77777777" w:rsidR="00D35DA2" w:rsidRPr="000569F2" w:rsidRDefault="00B759CA" w:rsidP="002F7D4B">
      <w:pPr>
        <w:pStyle w:val="ListParagraph"/>
        <w:numPr>
          <w:ilvl w:val="0"/>
          <w:numId w:val="7"/>
        </w:numPr>
      </w:pPr>
      <w:r w:rsidRPr="000569F2">
        <w:t xml:space="preserve">The engines are only to be offered for sale through Marine Power International Pty </w:t>
      </w:r>
      <w:proofErr w:type="spellStart"/>
      <w:r w:rsidRPr="000569F2">
        <w:t>Ltd’s</w:t>
      </w:r>
      <w:proofErr w:type="spellEnd"/>
      <w:r w:rsidRPr="000569F2">
        <w:t xml:space="preserve"> authorised dealer network and Dealers will be required to complete a manual order form which will outline the conditions of the sale of these engines</w:t>
      </w:r>
      <w:r w:rsidR="00152A14" w:rsidRPr="000569F2">
        <w:t xml:space="preserve"> (refer also to </w:t>
      </w:r>
      <w:r w:rsidR="007D2560" w:rsidRPr="000569F2">
        <w:t xml:space="preserve">the requirements of </w:t>
      </w:r>
      <w:r w:rsidR="00935657" w:rsidRPr="000569F2">
        <w:t>Condition 6</w:t>
      </w:r>
      <w:r w:rsidR="00152A14" w:rsidRPr="000569F2">
        <w:t xml:space="preserve"> below)</w:t>
      </w:r>
      <w:r w:rsidRPr="000569F2">
        <w:t>.</w:t>
      </w:r>
    </w:p>
    <w:p w14:paraId="72699336" w14:textId="77777777" w:rsidR="00F756F2" w:rsidRDefault="00F756F2" w:rsidP="002F7D4B">
      <w:pPr>
        <w:pStyle w:val="ListParagraph"/>
        <w:numPr>
          <w:ilvl w:val="0"/>
          <w:numId w:val="7"/>
        </w:numPr>
      </w:pPr>
      <w:r>
        <w:t>Condition removed)</w:t>
      </w:r>
    </w:p>
    <w:p w14:paraId="574185DD" w14:textId="77777777" w:rsidR="00C7426D" w:rsidRDefault="00C7426D" w:rsidP="002F7D4B">
      <w:pPr>
        <w:pStyle w:val="ListParagraph"/>
        <w:numPr>
          <w:ilvl w:val="0"/>
          <w:numId w:val="7"/>
        </w:numPr>
      </w:pPr>
      <w:r>
        <w:t xml:space="preserve">Marine </w:t>
      </w:r>
      <w:r w:rsidR="00F35282">
        <w:t xml:space="preserve">Power International </w:t>
      </w:r>
      <w:r w:rsidR="00784B5E">
        <w:t xml:space="preserve">Pty Ltd </w:t>
      </w:r>
      <w:r>
        <w:t xml:space="preserve">may only supply engines on receipt of a written purchase order from a club </w:t>
      </w:r>
      <w:r w:rsidR="0037509B">
        <w:t xml:space="preserve">presented </w:t>
      </w:r>
      <w:r>
        <w:t>on the club’s letterhead.</w:t>
      </w:r>
    </w:p>
    <w:p w14:paraId="07B943E2" w14:textId="77777777" w:rsidR="00DC12B0" w:rsidRDefault="009449E4" w:rsidP="002F7D4B">
      <w:pPr>
        <w:pStyle w:val="ListParagraph"/>
        <w:numPr>
          <w:ilvl w:val="0"/>
          <w:numId w:val="7"/>
        </w:numPr>
      </w:pPr>
      <w:r>
        <w:t>Consistent with the requirements of paragraph 34(1)(b) of the Rules, t</w:t>
      </w:r>
      <w:r w:rsidR="00AD4C76">
        <w:t xml:space="preserve">he engines must </w:t>
      </w:r>
      <w:r>
        <w:t xml:space="preserve">be accompanied </w:t>
      </w:r>
      <w:r w:rsidR="0037509B">
        <w:t xml:space="preserve">throughout the supply chain </w:t>
      </w:r>
      <w:r>
        <w:t xml:space="preserve">by </w:t>
      </w:r>
      <w:r w:rsidR="006831BF">
        <w:t xml:space="preserve">a copy of </w:t>
      </w:r>
      <w:r>
        <w:t xml:space="preserve">this exemption notice or </w:t>
      </w:r>
      <w:r w:rsidR="00E40432">
        <w:t xml:space="preserve">by </w:t>
      </w:r>
      <w:r w:rsidR="00C7426D">
        <w:t xml:space="preserve">information regarding </w:t>
      </w:r>
      <w:r w:rsidR="00784B5E">
        <w:t xml:space="preserve">how the </w:t>
      </w:r>
      <w:r w:rsidR="00C7426D">
        <w:t xml:space="preserve">exemption </w:t>
      </w:r>
      <w:r w:rsidR="00784B5E">
        <w:t xml:space="preserve">can be accessed </w:t>
      </w:r>
      <w:r w:rsidR="00C7426D">
        <w:t>online.</w:t>
      </w:r>
    </w:p>
    <w:p w14:paraId="696DEB59" w14:textId="77777777" w:rsidR="00DC12B0" w:rsidRPr="000569F2" w:rsidRDefault="006831BF" w:rsidP="002F7D4B">
      <w:pPr>
        <w:pStyle w:val="ListParagraph"/>
        <w:numPr>
          <w:ilvl w:val="0"/>
          <w:numId w:val="7"/>
        </w:numPr>
      </w:pPr>
      <w:r>
        <w:t>T</w:t>
      </w:r>
      <w:r w:rsidR="00680658">
        <w:t xml:space="preserve">he engines must not be displayed </w:t>
      </w:r>
      <w:r w:rsidR="00784B5E">
        <w:t xml:space="preserve">by any person </w:t>
      </w:r>
      <w:r w:rsidR="00680658">
        <w:t>for sale in a retail showroom or sales area accessible to the public</w:t>
      </w:r>
      <w:r w:rsidR="00816F95" w:rsidRPr="000569F2">
        <w:t>, or be sold directly to the public</w:t>
      </w:r>
      <w:r w:rsidR="00680658" w:rsidRPr="000569F2">
        <w:t>.</w:t>
      </w:r>
    </w:p>
    <w:p w14:paraId="38EAA2A7" w14:textId="77777777" w:rsidR="00D1549F" w:rsidRDefault="00326E15" w:rsidP="004B4830">
      <w:pPr>
        <w:pStyle w:val="ListParagraph"/>
        <w:numPr>
          <w:ilvl w:val="0"/>
          <w:numId w:val="7"/>
        </w:numPr>
      </w:pPr>
      <w:r>
        <w:t>E</w:t>
      </w:r>
      <w:r w:rsidR="000E7265">
        <w:t>xempted e</w:t>
      </w:r>
      <w:r>
        <w:t xml:space="preserve">ngines </w:t>
      </w:r>
      <w:r w:rsidR="008A665C">
        <w:t xml:space="preserve">imported but not </w:t>
      </w:r>
      <w:r w:rsidR="000E7265">
        <w:t xml:space="preserve">supplied </w:t>
      </w:r>
      <w:r w:rsidR="008A665C">
        <w:t>by</w:t>
      </w:r>
      <w:r>
        <w:t xml:space="preserve"> </w:t>
      </w:r>
      <w:r w:rsidR="00424E13">
        <w:t>31</w:t>
      </w:r>
      <w:r>
        <w:t xml:space="preserve"> </w:t>
      </w:r>
      <w:r w:rsidR="00C04D6E">
        <w:t>August</w:t>
      </w:r>
      <w:r>
        <w:t xml:space="preserve"> 2021 </w:t>
      </w:r>
      <w:r w:rsidR="004B4830" w:rsidRPr="004B4830">
        <w:t>will not be able to be supplied under this exemption</w:t>
      </w:r>
      <w:r w:rsidR="009449E4">
        <w:t>.</w:t>
      </w:r>
    </w:p>
    <w:p w14:paraId="1C6EBB09" w14:textId="77777777" w:rsidR="00865F13" w:rsidRDefault="00865F13" w:rsidP="00865F13">
      <w:pPr>
        <w:pStyle w:val="ListParagraph"/>
        <w:numPr>
          <w:ilvl w:val="0"/>
          <w:numId w:val="7"/>
        </w:numPr>
      </w:pPr>
      <w:r>
        <w:t xml:space="preserve">Marine </w:t>
      </w:r>
      <w:r w:rsidR="00D34D66">
        <w:t xml:space="preserve">Power International </w:t>
      </w:r>
      <w:r>
        <w:t>Pty Ltd shall provide an annual written repor</w:t>
      </w:r>
      <w:r w:rsidR="00490833">
        <w:t>t to the Department by 30 September</w:t>
      </w:r>
      <w:r>
        <w:t xml:space="preserve"> in 2019, 2020 and 2021 documenti</w:t>
      </w:r>
      <w:r w:rsidR="00D34D66">
        <w:t>ng the number of each of the three</w:t>
      </w:r>
      <w:r>
        <w:t xml:space="preserve"> engine models in Schedule 1 that have been supplied under this exemp</w:t>
      </w:r>
      <w:r w:rsidR="00490833">
        <w:t>tion i</w:t>
      </w:r>
      <w:r w:rsidR="00AD5352">
        <w:t xml:space="preserve">n the </w:t>
      </w:r>
      <w:r w:rsidR="00490833">
        <w:t>12 months to 31 August</w:t>
      </w:r>
      <w:r>
        <w:t xml:space="preserve"> of that year. </w:t>
      </w:r>
    </w:p>
    <w:p w14:paraId="5F09FDFE" w14:textId="77777777" w:rsidR="0066227D" w:rsidRDefault="0066227D" w:rsidP="00865F13">
      <w:pPr>
        <w:pStyle w:val="ListParagraph"/>
        <w:numPr>
          <w:ilvl w:val="0"/>
          <w:numId w:val="7"/>
        </w:numPr>
      </w:pPr>
      <w:r w:rsidRPr="0066227D">
        <w:t xml:space="preserve">This exemption is for </w:t>
      </w:r>
      <w:r w:rsidR="00A9182F">
        <w:t xml:space="preserve">a </w:t>
      </w:r>
      <w:r w:rsidRPr="0066227D">
        <w:t xml:space="preserve">total of 500 </w:t>
      </w:r>
      <w:r>
        <w:t>e</w:t>
      </w:r>
      <w:r w:rsidR="00DE3C9E">
        <w:t>ngines.</w:t>
      </w:r>
    </w:p>
    <w:p w14:paraId="1D61DC2E" w14:textId="77777777" w:rsidR="00865F13" w:rsidRDefault="00865F13" w:rsidP="00865F13">
      <w:pPr>
        <w:ind w:left="360"/>
      </w:pPr>
    </w:p>
    <w:p w14:paraId="4E48A18F" w14:textId="77777777" w:rsidR="0035698F" w:rsidRPr="00EF53FF" w:rsidRDefault="0035698F" w:rsidP="0035698F">
      <w:pPr>
        <w:ind w:left="360"/>
      </w:pPr>
    </w:p>
    <w:sectPr w:rsidR="0035698F" w:rsidRPr="00EF53FF" w:rsidSect="00D1549F">
      <w:headerReference w:type="even" r:id="rId16"/>
      <w:headerReference w:type="default" r:id="rId17"/>
      <w:footerReference w:type="default" r:id="rId18"/>
      <w:pgSz w:w="11906" w:h="16838"/>
      <w:pgMar w:top="1418" w:right="1276" w:bottom="567" w:left="1418" w:header="425" w:footer="42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6F7735" w14:textId="77777777" w:rsidR="00237DDC" w:rsidRDefault="00237DDC" w:rsidP="00A60185">
      <w:pPr>
        <w:spacing w:after="0" w:line="240" w:lineRule="auto"/>
      </w:pPr>
      <w:r>
        <w:separator/>
      </w:r>
    </w:p>
  </w:endnote>
  <w:endnote w:type="continuationSeparator" w:id="0">
    <w:p w14:paraId="0BFABC9B" w14:textId="77777777" w:rsidR="00237DDC" w:rsidRDefault="00237DDC" w:rsidP="00A60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243830"/>
      <w:docPartObj>
        <w:docPartGallery w:val="Page Numbers (Bottom of Page)"/>
        <w:docPartUnique/>
      </w:docPartObj>
    </w:sdtPr>
    <w:sdtEndPr/>
    <w:sdtContent>
      <w:p w14:paraId="64F6EB92" w14:textId="77777777" w:rsidR="00100BEF" w:rsidRDefault="00076DB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9182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D9C552" w14:textId="77777777" w:rsidR="00237DDC" w:rsidRDefault="00237DDC" w:rsidP="00A60185">
      <w:pPr>
        <w:spacing w:after="0" w:line="240" w:lineRule="auto"/>
      </w:pPr>
      <w:r>
        <w:separator/>
      </w:r>
    </w:p>
  </w:footnote>
  <w:footnote w:type="continuationSeparator" w:id="0">
    <w:p w14:paraId="46450B71" w14:textId="77777777" w:rsidR="00237DDC" w:rsidRDefault="00237DDC" w:rsidP="00A60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BDEDCC" w14:textId="77777777" w:rsidR="003B4837" w:rsidRDefault="00237DDC">
    <w:pPr>
      <w:pStyle w:val="Header"/>
    </w:pPr>
    <w:r>
      <w:rPr>
        <w:noProof/>
      </w:rPr>
      <w:pict w14:anchorId="16380BC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444744" o:spid="_x0000_s2050" type="#_x0000_t136" style="position:absolute;margin-left:0;margin-top:0;width:463.85pt;height:185.5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ABDC08" w14:textId="77777777" w:rsidR="00DA1A17" w:rsidRPr="00DA1A17" w:rsidRDefault="00DA1A17" w:rsidP="00DA1A17">
    <w:pPr>
      <w:pBdr>
        <w:bottom w:val="single" w:sz="4" w:space="1" w:color="auto"/>
      </w:pBdr>
      <w:rPr>
        <w:sz w:val="20"/>
        <w:szCs w:val="20"/>
      </w:rPr>
    </w:pPr>
    <w:r w:rsidRPr="00DA1A17">
      <w:rPr>
        <w:sz w:val="20"/>
        <w:szCs w:val="20"/>
      </w:rPr>
      <w:t xml:space="preserve">Exemption No: </w:t>
    </w:r>
    <w:r w:rsidR="007874BD">
      <w:rPr>
        <w:sz w:val="20"/>
        <w:szCs w:val="20"/>
      </w:rPr>
      <w:t>ECP-18-001</w:t>
    </w:r>
    <w:r w:rsidR="007B012A">
      <w:rPr>
        <w:sz w:val="20"/>
        <w:szCs w:val="20"/>
      </w:rPr>
      <w:t>5</w:t>
    </w:r>
    <w:r w:rsidR="00B27C66">
      <w:rPr>
        <w:sz w:val="20"/>
        <w:szCs w:val="20"/>
      </w:rPr>
      <w:t>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1" w15:restartNumberingAfterBreak="0">
    <w:nsid w:val="1F745BC2"/>
    <w:multiLevelType w:val="multilevel"/>
    <w:tmpl w:val="E5E89F92"/>
    <w:numStyleLink w:val="BulletList"/>
  </w:abstractNum>
  <w:abstractNum w:abstractNumId="2" w15:restartNumberingAfterBreak="0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65456429"/>
    <w:multiLevelType w:val="multilevel"/>
    <w:tmpl w:val="E898CC72"/>
    <w:numStyleLink w:val="KeyPoints"/>
  </w:abstractNum>
  <w:abstractNum w:abstractNumId="5" w15:restartNumberingAfterBreak="0">
    <w:nsid w:val="6FEC138F"/>
    <w:multiLevelType w:val="hybridMultilevel"/>
    <w:tmpl w:val="EF5EA1F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455ABD"/>
    <w:multiLevelType w:val="hybridMultilevel"/>
    <w:tmpl w:val="A90A58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2964D5"/>
    <w:multiLevelType w:val="multilevel"/>
    <w:tmpl w:val="E898CC72"/>
    <w:styleLink w:val="KeyPoints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 w:numId="7">
    <w:abstractNumId w:val="5"/>
  </w:num>
  <w:num w:numId="8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2524C708-372F-428B-A84D-1FA8FAA10BCA}"/>
    <w:docVar w:name="dgnword-eventsink" w:val="647205008"/>
    <w:docVar w:name="SecurityClassificationInHeader" w:val="False"/>
  </w:docVars>
  <w:rsids>
    <w:rsidRoot w:val="00BE0F90"/>
    <w:rsid w:val="00004AEE"/>
    <w:rsid w:val="00005CAA"/>
    <w:rsid w:val="00010210"/>
    <w:rsid w:val="00012D66"/>
    <w:rsid w:val="00015ADA"/>
    <w:rsid w:val="00020C99"/>
    <w:rsid w:val="0002707B"/>
    <w:rsid w:val="0005148E"/>
    <w:rsid w:val="000569F2"/>
    <w:rsid w:val="00072C5A"/>
    <w:rsid w:val="000759E5"/>
    <w:rsid w:val="00076DB4"/>
    <w:rsid w:val="00084AC6"/>
    <w:rsid w:val="00091608"/>
    <w:rsid w:val="0009333C"/>
    <w:rsid w:val="0009704F"/>
    <w:rsid w:val="000A0F11"/>
    <w:rsid w:val="000A125A"/>
    <w:rsid w:val="000A57CD"/>
    <w:rsid w:val="000B3758"/>
    <w:rsid w:val="000B7681"/>
    <w:rsid w:val="000B7B42"/>
    <w:rsid w:val="000C02B7"/>
    <w:rsid w:val="000C5100"/>
    <w:rsid w:val="000C5342"/>
    <w:rsid w:val="000C706A"/>
    <w:rsid w:val="000D2887"/>
    <w:rsid w:val="000D6D63"/>
    <w:rsid w:val="000D7656"/>
    <w:rsid w:val="000E0081"/>
    <w:rsid w:val="000E07CF"/>
    <w:rsid w:val="000E31C1"/>
    <w:rsid w:val="000E7265"/>
    <w:rsid w:val="000F2CF2"/>
    <w:rsid w:val="00100BEF"/>
    <w:rsid w:val="00105232"/>
    <w:rsid w:val="00111326"/>
    <w:rsid w:val="0011498E"/>
    <w:rsid w:val="00117A45"/>
    <w:rsid w:val="001224AE"/>
    <w:rsid w:val="001337D4"/>
    <w:rsid w:val="00147C12"/>
    <w:rsid w:val="001527A1"/>
    <w:rsid w:val="00152A14"/>
    <w:rsid w:val="001530DC"/>
    <w:rsid w:val="00154989"/>
    <w:rsid w:val="00155A9F"/>
    <w:rsid w:val="00160262"/>
    <w:rsid w:val="0016780A"/>
    <w:rsid w:val="001713FA"/>
    <w:rsid w:val="00173EBF"/>
    <w:rsid w:val="00175ED3"/>
    <w:rsid w:val="001842A2"/>
    <w:rsid w:val="00187FA8"/>
    <w:rsid w:val="00192F5E"/>
    <w:rsid w:val="00197772"/>
    <w:rsid w:val="001A51C8"/>
    <w:rsid w:val="001B4CA8"/>
    <w:rsid w:val="001B5EA1"/>
    <w:rsid w:val="001C4F3D"/>
    <w:rsid w:val="001D0CDC"/>
    <w:rsid w:val="001D1D82"/>
    <w:rsid w:val="001E1182"/>
    <w:rsid w:val="00202C90"/>
    <w:rsid w:val="00211361"/>
    <w:rsid w:val="00213DE8"/>
    <w:rsid w:val="00216118"/>
    <w:rsid w:val="002209AB"/>
    <w:rsid w:val="002251E3"/>
    <w:rsid w:val="00227A95"/>
    <w:rsid w:val="002316BD"/>
    <w:rsid w:val="00235B21"/>
    <w:rsid w:val="00237DDC"/>
    <w:rsid w:val="00243F73"/>
    <w:rsid w:val="002473FC"/>
    <w:rsid w:val="00252E3C"/>
    <w:rsid w:val="00262198"/>
    <w:rsid w:val="00285F1B"/>
    <w:rsid w:val="00291355"/>
    <w:rsid w:val="00292B81"/>
    <w:rsid w:val="002B18AE"/>
    <w:rsid w:val="002C1C93"/>
    <w:rsid w:val="002C5066"/>
    <w:rsid w:val="002C5813"/>
    <w:rsid w:val="002D4AAC"/>
    <w:rsid w:val="002D574F"/>
    <w:rsid w:val="002F045A"/>
    <w:rsid w:val="002F7D4B"/>
    <w:rsid w:val="0030039D"/>
    <w:rsid w:val="0030326F"/>
    <w:rsid w:val="00310701"/>
    <w:rsid w:val="003145B7"/>
    <w:rsid w:val="00315980"/>
    <w:rsid w:val="00316F7F"/>
    <w:rsid w:val="00321179"/>
    <w:rsid w:val="003218E8"/>
    <w:rsid w:val="00322A24"/>
    <w:rsid w:val="00325E34"/>
    <w:rsid w:val="00326E15"/>
    <w:rsid w:val="00330DCE"/>
    <w:rsid w:val="00331E11"/>
    <w:rsid w:val="00334761"/>
    <w:rsid w:val="00337EBC"/>
    <w:rsid w:val="00341DCD"/>
    <w:rsid w:val="0034563E"/>
    <w:rsid w:val="003518D6"/>
    <w:rsid w:val="0035460C"/>
    <w:rsid w:val="00354AA6"/>
    <w:rsid w:val="003556BD"/>
    <w:rsid w:val="0035698F"/>
    <w:rsid w:val="00365147"/>
    <w:rsid w:val="0037016E"/>
    <w:rsid w:val="00372908"/>
    <w:rsid w:val="0037509B"/>
    <w:rsid w:val="00383020"/>
    <w:rsid w:val="00394D7E"/>
    <w:rsid w:val="003975FD"/>
    <w:rsid w:val="003B057D"/>
    <w:rsid w:val="003B4837"/>
    <w:rsid w:val="003B60CC"/>
    <w:rsid w:val="003B6945"/>
    <w:rsid w:val="003C1B25"/>
    <w:rsid w:val="003C2443"/>
    <w:rsid w:val="003C5DA3"/>
    <w:rsid w:val="003D4BCD"/>
    <w:rsid w:val="003D6C2B"/>
    <w:rsid w:val="003E01D8"/>
    <w:rsid w:val="003E2100"/>
    <w:rsid w:val="003F6F5B"/>
    <w:rsid w:val="0040342D"/>
    <w:rsid w:val="0041192D"/>
    <w:rsid w:val="00413EE1"/>
    <w:rsid w:val="0042128E"/>
    <w:rsid w:val="00424E13"/>
    <w:rsid w:val="00432B60"/>
    <w:rsid w:val="00440698"/>
    <w:rsid w:val="00446AFC"/>
    <w:rsid w:val="004540E2"/>
    <w:rsid w:val="00454454"/>
    <w:rsid w:val="00454697"/>
    <w:rsid w:val="00467924"/>
    <w:rsid w:val="004712A5"/>
    <w:rsid w:val="0047266F"/>
    <w:rsid w:val="00476D6B"/>
    <w:rsid w:val="00490833"/>
    <w:rsid w:val="00492C16"/>
    <w:rsid w:val="004A0678"/>
    <w:rsid w:val="004A48A3"/>
    <w:rsid w:val="004B0D92"/>
    <w:rsid w:val="004B0EC0"/>
    <w:rsid w:val="004B4830"/>
    <w:rsid w:val="004B66F1"/>
    <w:rsid w:val="004C3EA0"/>
    <w:rsid w:val="004F7169"/>
    <w:rsid w:val="00500D66"/>
    <w:rsid w:val="0050113E"/>
    <w:rsid w:val="00514C8E"/>
    <w:rsid w:val="00527C7F"/>
    <w:rsid w:val="00531DBF"/>
    <w:rsid w:val="00540E29"/>
    <w:rsid w:val="00545759"/>
    <w:rsid w:val="00545BE0"/>
    <w:rsid w:val="00546930"/>
    <w:rsid w:val="00554C6A"/>
    <w:rsid w:val="00562E85"/>
    <w:rsid w:val="0056332F"/>
    <w:rsid w:val="005719B3"/>
    <w:rsid w:val="0057295E"/>
    <w:rsid w:val="00581C39"/>
    <w:rsid w:val="005903B6"/>
    <w:rsid w:val="005A0247"/>
    <w:rsid w:val="005A126E"/>
    <w:rsid w:val="005A452F"/>
    <w:rsid w:val="005B140D"/>
    <w:rsid w:val="005C1FEA"/>
    <w:rsid w:val="005C3495"/>
    <w:rsid w:val="005E3DFC"/>
    <w:rsid w:val="005E5942"/>
    <w:rsid w:val="005E60AF"/>
    <w:rsid w:val="005F1DEA"/>
    <w:rsid w:val="00607FC9"/>
    <w:rsid w:val="00616778"/>
    <w:rsid w:val="00622FE1"/>
    <w:rsid w:val="0062521C"/>
    <w:rsid w:val="00630A2B"/>
    <w:rsid w:val="00632DC7"/>
    <w:rsid w:val="006357FB"/>
    <w:rsid w:val="006406FC"/>
    <w:rsid w:val="00640E57"/>
    <w:rsid w:val="00646122"/>
    <w:rsid w:val="00653E16"/>
    <w:rsid w:val="00657220"/>
    <w:rsid w:val="00657362"/>
    <w:rsid w:val="0066104B"/>
    <w:rsid w:val="0066227D"/>
    <w:rsid w:val="006655EE"/>
    <w:rsid w:val="00667C10"/>
    <w:rsid w:val="00667EF4"/>
    <w:rsid w:val="00676FCA"/>
    <w:rsid w:val="00677177"/>
    <w:rsid w:val="00680658"/>
    <w:rsid w:val="006831BF"/>
    <w:rsid w:val="0068612E"/>
    <w:rsid w:val="00687C92"/>
    <w:rsid w:val="0069534E"/>
    <w:rsid w:val="0069669C"/>
    <w:rsid w:val="006A1200"/>
    <w:rsid w:val="006A4F4E"/>
    <w:rsid w:val="006A6C23"/>
    <w:rsid w:val="006B14DB"/>
    <w:rsid w:val="006B21C4"/>
    <w:rsid w:val="006B722A"/>
    <w:rsid w:val="006C4A1A"/>
    <w:rsid w:val="006D0393"/>
    <w:rsid w:val="006D1A83"/>
    <w:rsid w:val="006E1CFE"/>
    <w:rsid w:val="006F10C4"/>
    <w:rsid w:val="006F40E9"/>
    <w:rsid w:val="006F5603"/>
    <w:rsid w:val="006F7B87"/>
    <w:rsid w:val="00701400"/>
    <w:rsid w:val="007037CF"/>
    <w:rsid w:val="007167C0"/>
    <w:rsid w:val="00720481"/>
    <w:rsid w:val="00733193"/>
    <w:rsid w:val="00744DDA"/>
    <w:rsid w:val="00745E03"/>
    <w:rsid w:val="0075732A"/>
    <w:rsid w:val="007600F8"/>
    <w:rsid w:val="00760262"/>
    <w:rsid w:val="0076310C"/>
    <w:rsid w:val="00764301"/>
    <w:rsid w:val="0076744F"/>
    <w:rsid w:val="00767BCE"/>
    <w:rsid w:val="00767EFC"/>
    <w:rsid w:val="007707DE"/>
    <w:rsid w:val="00770B5D"/>
    <w:rsid w:val="00774C70"/>
    <w:rsid w:val="007752F1"/>
    <w:rsid w:val="00776768"/>
    <w:rsid w:val="0078187A"/>
    <w:rsid w:val="007822E5"/>
    <w:rsid w:val="00784B5E"/>
    <w:rsid w:val="007874BD"/>
    <w:rsid w:val="00794ED8"/>
    <w:rsid w:val="007A2573"/>
    <w:rsid w:val="007B012A"/>
    <w:rsid w:val="007B106C"/>
    <w:rsid w:val="007B1A4E"/>
    <w:rsid w:val="007B3D05"/>
    <w:rsid w:val="007B412D"/>
    <w:rsid w:val="007B5503"/>
    <w:rsid w:val="007C179C"/>
    <w:rsid w:val="007C6BB3"/>
    <w:rsid w:val="007D14B4"/>
    <w:rsid w:val="007D2560"/>
    <w:rsid w:val="007D3AD7"/>
    <w:rsid w:val="007D69FB"/>
    <w:rsid w:val="007E24F6"/>
    <w:rsid w:val="00800F64"/>
    <w:rsid w:val="00801050"/>
    <w:rsid w:val="00802F0B"/>
    <w:rsid w:val="00805C4F"/>
    <w:rsid w:val="00810A67"/>
    <w:rsid w:val="00816F95"/>
    <w:rsid w:val="00823375"/>
    <w:rsid w:val="00833CF7"/>
    <w:rsid w:val="00834CDE"/>
    <w:rsid w:val="00841795"/>
    <w:rsid w:val="00842464"/>
    <w:rsid w:val="00845601"/>
    <w:rsid w:val="00855C5C"/>
    <w:rsid w:val="00865F13"/>
    <w:rsid w:val="008A3C96"/>
    <w:rsid w:val="008A665C"/>
    <w:rsid w:val="008B4019"/>
    <w:rsid w:val="008B65C9"/>
    <w:rsid w:val="008C2D4A"/>
    <w:rsid w:val="008D3900"/>
    <w:rsid w:val="008D6E1D"/>
    <w:rsid w:val="008F39B4"/>
    <w:rsid w:val="008F4162"/>
    <w:rsid w:val="00903E02"/>
    <w:rsid w:val="00913175"/>
    <w:rsid w:val="00916EDB"/>
    <w:rsid w:val="00920861"/>
    <w:rsid w:val="00922B13"/>
    <w:rsid w:val="009242EF"/>
    <w:rsid w:val="00932291"/>
    <w:rsid w:val="00932861"/>
    <w:rsid w:val="0093408E"/>
    <w:rsid w:val="00935657"/>
    <w:rsid w:val="009449E4"/>
    <w:rsid w:val="00952DDF"/>
    <w:rsid w:val="009610A3"/>
    <w:rsid w:val="00963B6A"/>
    <w:rsid w:val="00970950"/>
    <w:rsid w:val="009812D4"/>
    <w:rsid w:val="009920D8"/>
    <w:rsid w:val="009952F5"/>
    <w:rsid w:val="009A3323"/>
    <w:rsid w:val="009A6DB7"/>
    <w:rsid w:val="009B38BE"/>
    <w:rsid w:val="009C3D0F"/>
    <w:rsid w:val="009E1B19"/>
    <w:rsid w:val="009F35E2"/>
    <w:rsid w:val="009F65F9"/>
    <w:rsid w:val="009F68BA"/>
    <w:rsid w:val="00A06277"/>
    <w:rsid w:val="00A079DC"/>
    <w:rsid w:val="00A111C2"/>
    <w:rsid w:val="00A338E7"/>
    <w:rsid w:val="00A35CAA"/>
    <w:rsid w:val="00A36E7F"/>
    <w:rsid w:val="00A41E65"/>
    <w:rsid w:val="00A43E0A"/>
    <w:rsid w:val="00A530C7"/>
    <w:rsid w:val="00A55F5B"/>
    <w:rsid w:val="00A60185"/>
    <w:rsid w:val="00A661EA"/>
    <w:rsid w:val="00A76936"/>
    <w:rsid w:val="00A81C43"/>
    <w:rsid w:val="00A830E5"/>
    <w:rsid w:val="00A87135"/>
    <w:rsid w:val="00A9182F"/>
    <w:rsid w:val="00A93280"/>
    <w:rsid w:val="00A951EA"/>
    <w:rsid w:val="00AA2548"/>
    <w:rsid w:val="00AA58C4"/>
    <w:rsid w:val="00AA7003"/>
    <w:rsid w:val="00AB11C8"/>
    <w:rsid w:val="00AC08A8"/>
    <w:rsid w:val="00AD20A0"/>
    <w:rsid w:val="00AD4C76"/>
    <w:rsid w:val="00AD5352"/>
    <w:rsid w:val="00AD56C8"/>
    <w:rsid w:val="00AD58F2"/>
    <w:rsid w:val="00AF0755"/>
    <w:rsid w:val="00B0512A"/>
    <w:rsid w:val="00B0529F"/>
    <w:rsid w:val="00B06382"/>
    <w:rsid w:val="00B1418B"/>
    <w:rsid w:val="00B21195"/>
    <w:rsid w:val="00B23BDC"/>
    <w:rsid w:val="00B24B22"/>
    <w:rsid w:val="00B25310"/>
    <w:rsid w:val="00B27C66"/>
    <w:rsid w:val="00B32F8F"/>
    <w:rsid w:val="00B3492A"/>
    <w:rsid w:val="00B54DE9"/>
    <w:rsid w:val="00B553EC"/>
    <w:rsid w:val="00B55E3F"/>
    <w:rsid w:val="00B63C1E"/>
    <w:rsid w:val="00B759CA"/>
    <w:rsid w:val="00B93DD0"/>
    <w:rsid w:val="00B97732"/>
    <w:rsid w:val="00BA0965"/>
    <w:rsid w:val="00BA65A8"/>
    <w:rsid w:val="00BA6D19"/>
    <w:rsid w:val="00BA7461"/>
    <w:rsid w:val="00BA7DA9"/>
    <w:rsid w:val="00BC4215"/>
    <w:rsid w:val="00BD1A6F"/>
    <w:rsid w:val="00BE0F90"/>
    <w:rsid w:val="00BE6D3C"/>
    <w:rsid w:val="00BE7852"/>
    <w:rsid w:val="00BF5FCB"/>
    <w:rsid w:val="00BF7CEE"/>
    <w:rsid w:val="00C03880"/>
    <w:rsid w:val="00C04D6E"/>
    <w:rsid w:val="00C135CF"/>
    <w:rsid w:val="00C2683F"/>
    <w:rsid w:val="00C3184D"/>
    <w:rsid w:val="00C4714E"/>
    <w:rsid w:val="00C51CCA"/>
    <w:rsid w:val="00C5504F"/>
    <w:rsid w:val="00C57B55"/>
    <w:rsid w:val="00C63376"/>
    <w:rsid w:val="00C7426D"/>
    <w:rsid w:val="00C74F97"/>
    <w:rsid w:val="00C8276E"/>
    <w:rsid w:val="00C842AC"/>
    <w:rsid w:val="00C96688"/>
    <w:rsid w:val="00CA0723"/>
    <w:rsid w:val="00CB1690"/>
    <w:rsid w:val="00CC4365"/>
    <w:rsid w:val="00CD11B0"/>
    <w:rsid w:val="00CE71C2"/>
    <w:rsid w:val="00CF34E9"/>
    <w:rsid w:val="00CF42D5"/>
    <w:rsid w:val="00CF4EDA"/>
    <w:rsid w:val="00CF7687"/>
    <w:rsid w:val="00CF7A81"/>
    <w:rsid w:val="00D021CB"/>
    <w:rsid w:val="00D10F1A"/>
    <w:rsid w:val="00D116F8"/>
    <w:rsid w:val="00D1549F"/>
    <w:rsid w:val="00D17596"/>
    <w:rsid w:val="00D205E7"/>
    <w:rsid w:val="00D21D54"/>
    <w:rsid w:val="00D22640"/>
    <w:rsid w:val="00D26D3A"/>
    <w:rsid w:val="00D34D66"/>
    <w:rsid w:val="00D35DA2"/>
    <w:rsid w:val="00D45EE3"/>
    <w:rsid w:val="00D50618"/>
    <w:rsid w:val="00D509E9"/>
    <w:rsid w:val="00D53B1C"/>
    <w:rsid w:val="00D637F1"/>
    <w:rsid w:val="00DA1A17"/>
    <w:rsid w:val="00DA1B12"/>
    <w:rsid w:val="00DA1FAB"/>
    <w:rsid w:val="00DA54C9"/>
    <w:rsid w:val="00DA6739"/>
    <w:rsid w:val="00DA6CAE"/>
    <w:rsid w:val="00DB1A9E"/>
    <w:rsid w:val="00DB31D6"/>
    <w:rsid w:val="00DB4005"/>
    <w:rsid w:val="00DC12B0"/>
    <w:rsid w:val="00DC34EB"/>
    <w:rsid w:val="00DE3C9E"/>
    <w:rsid w:val="00DF1E5B"/>
    <w:rsid w:val="00DF2275"/>
    <w:rsid w:val="00DF3F5E"/>
    <w:rsid w:val="00DF5653"/>
    <w:rsid w:val="00E0596E"/>
    <w:rsid w:val="00E06F66"/>
    <w:rsid w:val="00E356E5"/>
    <w:rsid w:val="00E36F81"/>
    <w:rsid w:val="00E40432"/>
    <w:rsid w:val="00E4246B"/>
    <w:rsid w:val="00E45765"/>
    <w:rsid w:val="00E5098C"/>
    <w:rsid w:val="00E60213"/>
    <w:rsid w:val="00E661B2"/>
    <w:rsid w:val="00E74D29"/>
    <w:rsid w:val="00E83C74"/>
    <w:rsid w:val="00E83CEE"/>
    <w:rsid w:val="00E91F18"/>
    <w:rsid w:val="00E9226D"/>
    <w:rsid w:val="00EA416C"/>
    <w:rsid w:val="00EA5941"/>
    <w:rsid w:val="00EB14B9"/>
    <w:rsid w:val="00EB60CE"/>
    <w:rsid w:val="00EB7D53"/>
    <w:rsid w:val="00ED7A23"/>
    <w:rsid w:val="00EE3146"/>
    <w:rsid w:val="00EF42FF"/>
    <w:rsid w:val="00EF50BB"/>
    <w:rsid w:val="00EF53FF"/>
    <w:rsid w:val="00EF7946"/>
    <w:rsid w:val="00F00192"/>
    <w:rsid w:val="00F01DF6"/>
    <w:rsid w:val="00F0340D"/>
    <w:rsid w:val="00F059A6"/>
    <w:rsid w:val="00F107A4"/>
    <w:rsid w:val="00F223C1"/>
    <w:rsid w:val="00F23756"/>
    <w:rsid w:val="00F2523A"/>
    <w:rsid w:val="00F25C74"/>
    <w:rsid w:val="00F25FFA"/>
    <w:rsid w:val="00F310D2"/>
    <w:rsid w:val="00F35282"/>
    <w:rsid w:val="00F36050"/>
    <w:rsid w:val="00F36F3D"/>
    <w:rsid w:val="00F477BD"/>
    <w:rsid w:val="00F53491"/>
    <w:rsid w:val="00F65A1C"/>
    <w:rsid w:val="00F66F50"/>
    <w:rsid w:val="00F756F2"/>
    <w:rsid w:val="00F8028C"/>
    <w:rsid w:val="00F82FF8"/>
    <w:rsid w:val="00F8330D"/>
    <w:rsid w:val="00F84305"/>
    <w:rsid w:val="00F8485C"/>
    <w:rsid w:val="00F87149"/>
    <w:rsid w:val="00F87FFE"/>
    <w:rsid w:val="00F954C9"/>
    <w:rsid w:val="00FA4CF0"/>
    <w:rsid w:val="00FA61AA"/>
    <w:rsid w:val="00FA69A4"/>
    <w:rsid w:val="00FB1279"/>
    <w:rsid w:val="00FB1495"/>
    <w:rsid w:val="00FD1694"/>
    <w:rsid w:val="00FD7636"/>
    <w:rsid w:val="00FE3229"/>
    <w:rsid w:val="00FE74C3"/>
    <w:rsid w:val="00FF215C"/>
    <w:rsid w:val="00FF49E8"/>
    <w:rsid w:val="00FF6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4040A61D"/>
  <w15:chartTrackingRefBased/>
  <w15:docId w15:val="{82FC78BD-8CF2-460B-B03A-32FCC3BD9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3AD7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1CCA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E31C1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rsid w:val="00CE71C2"/>
    <w:pPr>
      <w:spacing w:line="240" w:lineRule="auto"/>
    </w:pPr>
    <w:rPr>
      <w:rFonts w:eastAsia="Times New Roman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6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6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6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6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6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3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eastAsia="Times New Roman" w:cs="Arial"/>
      <w:color w:val="FF0000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rsid w:val="003556BD"/>
    <w:pPr>
      <w:numPr>
        <w:numId w:val="4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5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5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5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5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5"/>
      </w:numPr>
    </w:p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  <w:pPr>
      <w:spacing w:after="0"/>
    </w:pPr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0D76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76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765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76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7656"/>
    <w:rPr>
      <w:b/>
      <w:bCs/>
      <w:lang w:eastAsia="en-US"/>
    </w:rPr>
  </w:style>
  <w:style w:type="paragraph" w:customStyle="1" w:styleId="Default">
    <w:name w:val="Default"/>
    <w:rsid w:val="004B483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GridTable1Light">
    <w:name w:val="Grid Table 1 Light"/>
    <w:basedOn w:val="TableNormal"/>
    <w:uiPriority w:val="46"/>
    <w:rsid w:val="00F25C74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6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1" Type="http://schemas.openxmlformats.org/officeDocument/2006/relationships/endnotes" Target="endnotes.xml"/><Relationship Id="rId6" Type="http://schemas.openxmlformats.org/officeDocument/2006/relationships/numbering" Target="numbering.xml"/><Relationship Id="rId5" Type="http://schemas.openxmlformats.org/officeDocument/2006/relationships/customXml" Target="../customXml/item5.xml"/><Relationship Id="rId15" Type="http://schemas.openxmlformats.org/officeDocument/2006/relationships/image" Target="media/image3.png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14" Type="http://schemas.openxmlformats.org/officeDocument/2006/relationships/image" Target="cid:image001.jpg@01D4030C.B8B33470" TargetMode="Externa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6FD6131ACCD942B99EE496FC609FF4" ma:contentTypeVersion="11" ma:contentTypeDescription="Create a new document." ma:contentTypeScope="" ma:versionID="ab0819aaaccea8fe8ee2b7900102c7dd">
  <xsd:schema xmlns:xsd="http://www.w3.org/2001/XMLSchema" xmlns:xs="http://www.w3.org/2001/XMLSchema" xmlns:p="http://schemas.microsoft.com/office/2006/metadata/properties" xmlns:ns2="ac7ce04e-ea5d-4d46-bab0-39b1fa6a6f36" targetNamespace="http://schemas.microsoft.com/office/2006/metadata/properties" ma:root="true" ma:fieldsID="c9b315db8aba91f29871216a3dadc1eb" ns2:_="">
    <xsd:import namespace="ac7ce04e-ea5d-4d46-bab0-39b1fa6a6f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mbargoed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7ce04e-ea5d-4d46-bab0-39b1fa6a6f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mbargoed" ma:index="10" nillable="true" ma:displayName="Embargoed" ma:default="0" ma:description="Is this file under embargo?" ma:format="Dropdown" ma:internalName="Embargoed">
      <xsd:simpleType>
        <xsd:restriction base="dms:Boolea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SPIRE Document" ma:contentTypeID="0x01010087E80B6A94CF17418D78389AE32387B5003ED15C0959B7D344ABC116539F0D6F9C" ma:contentTypeVersion="7" ma:contentTypeDescription="SPIRE Document" ma:contentTypeScope="" ma:versionID="070a93881e16e66e628341acc32f70c9">
  <xsd:schema xmlns:xsd="http://www.w3.org/2001/XMLSchema" xmlns:xs="http://www.w3.org/2001/XMLSchema" xmlns:p="http://schemas.microsoft.com/office/2006/metadata/properties" xmlns:ns2="1201fbac-4e05-4e09-943f-b1daffa0ea6b" xmlns:ns3="http://schemas.microsoft.com/sharepoint/v4" targetNamespace="http://schemas.microsoft.com/office/2006/metadata/properties" ma:root="true" ma:fieldsID="1d6abb3dac6ad3bcb1e163ef892bff7d" ns2:_="" ns3:_="">
    <xsd:import namespace="1201fbac-4e05-4e09-943f-b1daffa0ea6b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DocumentDescription" minOccurs="0"/>
                <xsd:element ref="ns2:Approval" minOccurs="0"/>
                <xsd:element ref="ns2:RecordNumber" minOccurs="0"/>
                <xsd:element ref="ns2:Function" minOccurs="0"/>
                <xsd:element ref="ns3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01fbac-4e05-4e09-943f-b1daffa0ea6b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8" nillable="true" ma:displayName="Document Description" ma:description="Document Description. Max 255 characters" ma:internalName="DocumentDescription">
      <xsd:simpleType>
        <xsd:restriction base="dms:Note">
          <xsd:maxLength value="255"/>
        </xsd:restriction>
      </xsd:simpleType>
    </xsd:element>
    <xsd:element name="Approval" ma:index="9" nillable="true" ma:displayName="Approval" ma:default="" ma:description="Select the approval status of the document" ma:format="Dropdown" ma:internalName="Approval">
      <xsd:simpleType>
        <xsd:restriction base="dms:Choice">
          <xsd:enumeration value="For Review"/>
          <xsd:enumeration value="Approved"/>
          <xsd:enumeration value="Superseded"/>
          <xsd:enumeration value="Cancelled"/>
        </xsd:restriction>
      </xsd:simpleType>
    </xsd:element>
    <xsd:element name="RecordNumber" ma:index="10" nillable="true" ma:displayName="Record Number" ma:description="RecordPoint Record Number" ma:internalName="RecordNumber">
      <xsd:simpleType>
        <xsd:restriction base="dms:Text"/>
      </xsd:simpleType>
    </xsd:element>
    <xsd:element name="Function" ma:index="11" nillable="true" ma:displayName="Function" ma:default="Regulation" ma:description="Select the relevance function" ma:format="Dropdown" ma:hidden="true" ma:internalName="Function" ma:readOnly="false">
      <xsd:simpleType>
        <xsd:restriction base="dms:Choice">
          <xsd:enumeration value="Administration"/>
          <xsd:enumeration value="International"/>
          <xsd:enumeration value="OHS"/>
          <xsd:enumeration value="Legal"/>
          <xsd:enumeration value="Personnel"/>
          <xsd:enumeration value="Program Admin"/>
          <xsd:enumeration value="Project"/>
          <xsd:enumeration value="Property"/>
          <xsd:enumeration value="Regulation"/>
          <xsd:enumeration value="Technology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2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mbargoed xmlns="ac7ce04e-ea5d-4d46-bab0-39b1fa6a6f36">false</Embargoed>
  </documentManagement>
</p:properties>
</file>

<file path=customXml/itemProps1.xml><?xml version="1.0" encoding="utf-8"?>
<ds:datastoreItem xmlns:ds="http://schemas.openxmlformats.org/officeDocument/2006/customXml" ds:itemID="{BD4D7A6B-9BD0-4BB3-9662-D055903F31C7}">
  <ds:schemaRefs>
    <ds:schemaRef ds:uri="http://schemas.microsoft.com/office/2006/metadata/customXsn"/>
  </ds:schemaRefs>
</ds:datastoreItem>
</file>

<file path=customXml/itemProps2.xml><?xml version="1.0" encoding="utf-8"?>
<ds:datastoreItem xmlns:ds="http://schemas.openxmlformats.org/officeDocument/2006/customXml" ds:itemID="{E85D7758-F79C-4907-BDD2-BCB75A3DAC1B}"/>
</file>

<file path=customXml/itemProps3.xml><?xml version="1.0" encoding="utf-8"?>
<ds:datastoreItem xmlns:ds="http://schemas.openxmlformats.org/officeDocument/2006/customXml" ds:itemID="{B5D39E57-FC39-4C66-BEA5-6F17030C41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6202A0F-777D-44FE-AAF3-CDCA3531A2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01fbac-4e05-4e09-943f-b1daffa0ea6b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A9E42A6-2618-44C5-940F-5A7B79F8ADCF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E1B7F1C2-1F00-4598-AF77-1C612A49AC9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601</Words>
  <Characters>3429</Characters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Exemption Notice ECP-18-0005 (Lakeside Marine)</vt:lpstr>
    </vt:vector>
  </TitlesOfParts>
  <LinksUpToDate>false</LinksUpToDate>
  <CharactersWithSpaces>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Exemption Notice ECP-18-0005 (Lakeside Marine)</dc:title>
  <dc:subject/>
  <cp:keywords/>
  <dc:description/>
  <cp:lastPrinted>2018-05-23T02:43:00Z</cp:lastPrinted>
  <dcterms:created xsi:type="dcterms:W3CDTF">2020-11-09T04:15:00Z</dcterms:created>
  <dcterms:modified xsi:type="dcterms:W3CDTF">2020-11-09T04:28:00Z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0x0101004B6FD6131ACCD942B99EE496FC609FF4</vt:lpwstr>
  </property>
  <property fmtid="{D5CDD505-2E9C-101B-9397-08002B2CF9AE}" pid="3" name="RecordPoint_ActiveItemUniqueId">
    <vt:lpwstr>{e2ef5e4e-1f75-4c09-81a0-10f242c1a4c3}</vt:lpwstr>
  </property>
  <property fmtid="{D5CDD505-2E9C-101B-9397-08002B2CF9AE}" pid="4" name="RecordPoint_WorkflowType">
    <vt:lpwstr>ActiveSubmitStub</vt:lpwstr>
  </property>
  <property fmtid="{D5CDD505-2E9C-101B-9397-08002B2CF9AE}" pid="5" name="RecordPoint_ActiveItemSiteId">
    <vt:lpwstr>{1385f4fc-5717-4abf-b566-e69ec52ac4b2}</vt:lpwstr>
  </property>
  <property fmtid="{D5CDD505-2E9C-101B-9397-08002B2CF9AE}" pid="6" name="RecordPoint_ActiveItemListId">
    <vt:lpwstr>{7e869c47-6100-4ff1-a958-c6ffd1b32956}</vt:lpwstr>
  </property>
  <property fmtid="{D5CDD505-2E9C-101B-9397-08002B2CF9AE}" pid="7" name="RecordPoint_ActiveItemWebId">
    <vt:lpwstr>{0d0b87a8-e30d-4c14-854d-535026678011}</vt:lpwstr>
  </property>
  <property fmtid="{D5CDD505-2E9C-101B-9397-08002B2CF9AE}" pid="8" name="RecordPoint_SubmissionDate">
    <vt:lpwstr/>
  </property>
  <property fmtid="{D5CDD505-2E9C-101B-9397-08002B2CF9AE}" pid="9" name="RecordPoint_RecordNumberSubmitted">
    <vt:lpwstr/>
  </property>
  <property fmtid="{D5CDD505-2E9C-101B-9397-08002B2CF9AE}" pid="10" name="RecordPoint_SubmissionCompleted">
    <vt:lpwstr/>
  </property>
  <property fmtid="{D5CDD505-2E9C-101B-9397-08002B2CF9AE}" pid="11" name="RecordPoint_ActiveItemMoved">
    <vt:lpwstr/>
  </property>
  <property fmtid="{D5CDD505-2E9C-101B-9397-08002B2CF9AE}" pid="12" name="RecordPoint_RecordFormat">
    <vt:lpwstr/>
  </property>
</Properties>
</file>