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060" w:rsidRDefault="00B51060" w:rsidP="00B51060">
      <w:pPr>
        <w:spacing w:after="0"/>
        <w:ind w:left="0"/>
        <w:jc w:val="left"/>
        <w:rPr>
          <w:rFonts w:ascii="Calibri" w:hAnsi="Calibri"/>
          <w:color w:val="1F497D"/>
          <w:sz w:val="22"/>
          <w:szCs w:val="22"/>
          <w:lang w:eastAsia="en-US"/>
        </w:rPr>
      </w:pPr>
    </w:p>
    <w:p w:rsidR="004A1CB9" w:rsidRPr="00B51060" w:rsidRDefault="004A1CB9" w:rsidP="00B51060">
      <w:pPr>
        <w:spacing w:after="0"/>
        <w:ind w:left="0"/>
        <w:jc w:val="left"/>
        <w:rPr>
          <w:rFonts w:ascii="Times New Roman" w:hAnsi="Times New Roman"/>
          <w:sz w:val="24"/>
          <w:szCs w:val="24"/>
          <w:lang w:eastAsia="en-US"/>
        </w:rPr>
      </w:pPr>
    </w:p>
    <w:p w:rsidR="006110F3" w:rsidRDefault="006110F3">
      <w:pPr>
        <w:ind w:left="0"/>
        <w:jc w:val="center"/>
        <w:rPr>
          <w:rFonts w:ascii="Arial" w:hAnsi="Arial"/>
          <w:b/>
          <w:spacing w:val="24"/>
        </w:rPr>
      </w:pPr>
    </w:p>
    <w:p w:rsidR="006110F3" w:rsidRDefault="006110F3">
      <w:pPr>
        <w:ind w:left="0"/>
        <w:jc w:val="center"/>
        <w:rPr>
          <w:rFonts w:ascii="Arial" w:hAnsi="Arial"/>
          <w:b/>
          <w:spacing w:val="24"/>
        </w:rPr>
      </w:pPr>
    </w:p>
    <w:p w:rsidR="006110F3" w:rsidRDefault="006110F3">
      <w:pPr>
        <w:ind w:left="0"/>
        <w:jc w:val="center"/>
      </w:pPr>
    </w:p>
    <w:p w:rsidR="006110F3" w:rsidRDefault="006110F3">
      <w:pPr>
        <w:pStyle w:val="Title"/>
        <w:ind w:left="0"/>
        <w:rPr>
          <w:sz w:val="40"/>
        </w:rPr>
      </w:pPr>
      <w:r>
        <w:rPr>
          <w:sz w:val="40"/>
        </w:rPr>
        <w:t>Disease Strategy</w:t>
      </w:r>
    </w:p>
    <w:p w:rsidR="006110F3" w:rsidRPr="00E01119" w:rsidRDefault="00F97D93" w:rsidP="00F97D93">
      <w:pPr>
        <w:pStyle w:val="Title"/>
        <w:ind w:left="0"/>
        <w:rPr>
          <w:sz w:val="36"/>
        </w:rPr>
      </w:pPr>
      <w:r w:rsidRPr="00E01119">
        <w:rPr>
          <w:sz w:val="36"/>
        </w:rPr>
        <w:t>Chytridiomycosis</w:t>
      </w:r>
    </w:p>
    <w:p w:rsidR="00F97D93" w:rsidRPr="00E01119" w:rsidRDefault="00F97D93" w:rsidP="00F97D93">
      <w:pPr>
        <w:pStyle w:val="Title"/>
        <w:ind w:left="0"/>
        <w:rPr>
          <w:sz w:val="36"/>
        </w:rPr>
      </w:pPr>
      <w:r w:rsidRPr="00E01119">
        <w:rPr>
          <w:sz w:val="36"/>
        </w:rPr>
        <w:t xml:space="preserve">(Infection with </w:t>
      </w:r>
      <w:r w:rsidRPr="00E01119">
        <w:rPr>
          <w:i/>
          <w:sz w:val="36"/>
        </w:rPr>
        <w:t>Batrachochytrium dendrobatidis</w:t>
      </w:r>
      <w:r w:rsidRPr="00E01119">
        <w:rPr>
          <w:sz w:val="36"/>
        </w:rPr>
        <w:t>)</w:t>
      </w:r>
    </w:p>
    <w:p w:rsidR="006110F3" w:rsidRDefault="00E01119">
      <w:pPr>
        <w:pStyle w:val="Title"/>
        <w:ind w:left="0"/>
      </w:pPr>
      <w:r>
        <w:t xml:space="preserve">Version </w:t>
      </w:r>
      <w:r w:rsidR="00BC62C8">
        <w:t>1</w:t>
      </w:r>
      <w:r w:rsidR="006110F3">
        <w:t xml:space="preserve">, </w:t>
      </w:r>
      <w:r w:rsidR="00BC62C8">
        <w:t>2012</w:t>
      </w:r>
    </w:p>
    <w:p w:rsidR="006110F3" w:rsidRDefault="006110F3">
      <w:pPr>
        <w:ind w:left="0"/>
        <w:jc w:val="center"/>
      </w:pPr>
    </w:p>
    <w:p w:rsidR="006110F3" w:rsidRDefault="006110F3">
      <w:pPr>
        <w:ind w:left="0"/>
        <w:jc w:val="center"/>
      </w:pPr>
    </w:p>
    <w:p w:rsidR="006110F3" w:rsidRDefault="006110F3">
      <w:pPr>
        <w:ind w:left="0"/>
        <w:jc w:val="center"/>
      </w:pPr>
    </w:p>
    <w:p w:rsidR="006110F3" w:rsidRDefault="006110F3">
      <w:pPr>
        <w:ind w:left="0"/>
        <w:jc w:val="center"/>
      </w:pPr>
    </w:p>
    <w:p w:rsidR="006110F3" w:rsidRDefault="006110F3">
      <w:pPr>
        <w:ind w:left="0"/>
        <w:jc w:val="center"/>
      </w:pPr>
    </w:p>
    <w:p w:rsidR="006110F3" w:rsidRDefault="006110F3">
      <w:pPr>
        <w:ind w:left="0"/>
        <w:jc w:val="center"/>
      </w:pPr>
    </w:p>
    <w:p w:rsidR="006110F3" w:rsidRDefault="006110F3">
      <w:pPr>
        <w:ind w:left="0"/>
        <w:jc w:val="center"/>
      </w:pPr>
    </w:p>
    <w:p w:rsidR="006110F3" w:rsidRDefault="006110F3">
      <w:pPr>
        <w:ind w:left="0"/>
        <w:jc w:val="center"/>
      </w:pPr>
    </w:p>
    <w:p w:rsidR="00A47FC4" w:rsidRPr="006E0551" w:rsidRDefault="00A47FC4" w:rsidP="006E0551">
      <w:pPr>
        <w:pStyle w:val="NormalWeb"/>
        <w:rPr>
          <w:rFonts w:ascii="Verdana" w:hAnsi="Verdana"/>
          <w:color w:val="000000"/>
          <w:sz w:val="17"/>
          <w:szCs w:val="17"/>
        </w:rPr>
      </w:pPr>
    </w:p>
    <w:p w:rsidR="006E0551" w:rsidRDefault="006E0551" w:rsidP="006E0551">
      <w:pPr>
        <w:pStyle w:val="NormalWeb"/>
        <w:rPr>
          <w:rFonts w:ascii="Verdana" w:hAnsi="Verdana"/>
          <w:color w:val="000000"/>
          <w:sz w:val="17"/>
          <w:szCs w:val="17"/>
        </w:rPr>
      </w:pPr>
      <w:r>
        <w:rPr>
          <w:rFonts w:ascii="Verdana" w:hAnsi="Verdana"/>
          <w:color w:val="000000"/>
          <w:sz w:val="17"/>
          <w:szCs w:val="17"/>
        </w:rPr>
        <w:t xml:space="preserve">© Commonwealth of Australia </w:t>
      </w:r>
      <w:r w:rsidR="007069AA">
        <w:rPr>
          <w:rFonts w:ascii="Verdana" w:hAnsi="Verdana"/>
          <w:color w:val="000000"/>
          <w:sz w:val="17"/>
          <w:szCs w:val="17"/>
        </w:rPr>
        <w:t>2012</w:t>
      </w:r>
    </w:p>
    <w:p w:rsidR="006E0551" w:rsidRDefault="006E0551" w:rsidP="006E0551">
      <w:pPr>
        <w:pStyle w:val="NormalWeb"/>
        <w:rPr>
          <w:rFonts w:ascii="Verdana" w:hAnsi="Verdana"/>
          <w:color w:val="000000"/>
          <w:sz w:val="17"/>
          <w:szCs w:val="17"/>
        </w:rPr>
      </w:pPr>
      <w:r>
        <w:rPr>
          <w:rFonts w:ascii="Verdana" w:hAnsi="Verdana"/>
          <w:color w:val="000000"/>
          <w:sz w:val="17"/>
          <w:szCs w:val="17"/>
        </w:rPr>
        <w:t xml:space="preserve">This work is copyright. Apart from any use as permitted under the Copyright Act 1968, no part may be reproduced by any process without prior written permission from the Commonwealth. Requests and enquiries concerning reproduction and rights should be addressed to Department of Sustainability, Environment, Water, Populations and Communities, Public Affairs, GPO Box 787 Canberra ACT 2601 or email public.affairs@environment.gov.au </w:t>
      </w:r>
    </w:p>
    <w:p w:rsidR="006E0551" w:rsidRDefault="006E0551" w:rsidP="006E0551">
      <w:pPr>
        <w:pStyle w:val="NormalWeb"/>
        <w:rPr>
          <w:rFonts w:ascii="Verdana" w:hAnsi="Verdana"/>
          <w:color w:val="000000"/>
          <w:sz w:val="17"/>
          <w:szCs w:val="17"/>
        </w:rPr>
      </w:pPr>
      <w:r>
        <w:rPr>
          <w:rFonts w:ascii="Verdana" w:hAnsi="Verdana"/>
          <w:color w:val="000000"/>
          <w:sz w:val="17"/>
          <w:szCs w:val="17"/>
        </w:rPr>
        <w:t>The views and opinions expressed in this publication are those of the authors and do not necessarily reflect those of the Australian Government or the Minister for Sustainability, Environment, Water, Population and Communities.</w:t>
      </w:r>
    </w:p>
    <w:p w:rsidR="006E0551" w:rsidRDefault="006E0551" w:rsidP="006E0551">
      <w:pPr>
        <w:pStyle w:val="NormalWeb"/>
        <w:rPr>
          <w:rFonts w:ascii="Verdana" w:hAnsi="Verdana"/>
          <w:color w:val="000000"/>
          <w:sz w:val="17"/>
          <w:szCs w:val="17"/>
        </w:rPr>
      </w:pPr>
      <w:r>
        <w:rPr>
          <w:rFonts w:ascii="Verdana" w:hAnsi="Verdana"/>
          <w:color w:val="000000"/>
          <w:sz w:val="17"/>
          <w:szCs w:val="17"/>
        </w:rPr>
        <w:t>While reasonable efforts have been made to ensure that the contents of this publication are factually correct, the Commonwealth does not accept responsibility for the accuracy or completeness of the contents, and shall not be liable for any loss or damage that may be occasioned directly or indirectly through the use of, or reliance on, the contents of this publication.</w:t>
      </w:r>
    </w:p>
    <w:p w:rsidR="006E0551" w:rsidRDefault="006E0551" w:rsidP="006E0551">
      <w:pPr>
        <w:pStyle w:val="NormalWeb"/>
        <w:rPr>
          <w:rFonts w:ascii="Verdana" w:hAnsi="Verdana"/>
          <w:color w:val="000000"/>
          <w:sz w:val="17"/>
          <w:szCs w:val="17"/>
        </w:rPr>
      </w:pPr>
    </w:p>
    <w:p w:rsidR="006110F3" w:rsidRPr="000B4F4C" w:rsidRDefault="006110F3" w:rsidP="000B4F4C">
      <w:pPr>
        <w:sectPr w:rsidR="006110F3" w:rsidRPr="000B4F4C">
          <w:headerReference w:type="even" r:id="rId8"/>
          <w:headerReference w:type="default" r:id="rId9"/>
          <w:footerReference w:type="even" r:id="rId10"/>
          <w:footerReference w:type="default" r:id="rId11"/>
          <w:headerReference w:type="first" r:id="rId12"/>
          <w:footerReference w:type="first" r:id="rId13"/>
          <w:pgSz w:w="11907" w:h="16840" w:code="9"/>
          <w:pgMar w:top="1440" w:right="1728" w:bottom="1440" w:left="2016" w:header="432" w:footer="432" w:gutter="0"/>
          <w:pgNumType w:start="1"/>
          <w:cols w:space="720"/>
        </w:sectPr>
      </w:pPr>
    </w:p>
    <w:p w:rsidR="006110F3" w:rsidRDefault="006110F3">
      <w:pPr>
        <w:pStyle w:val="Heading1"/>
      </w:pPr>
      <w:bookmarkStart w:id="0" w:name="_Toc85787163"/>
      <w:bookmarkStart w:id="1" w:name="_Toc145942119"/>
      <w:bookmarkStart w:id="2" w:name="_Toc158618716"/>
      <w:r>
        <w:lastRenderedPageBreak/>
        <w:t>Preface</w:t>
      </w:r>
      <w:bookmarkEnd w:id="0"/>
      <w:bookmarkEnd w:id="1"/>
      <w:bookmarkEnd w:id="2"/>
    </w:p>
    <w:p w:rsidR="002478B8" w:rsidRPr="006000BF" w:rsidRDefault="006110F3" w:rsidP="002478B8">
      <w:pPr>
        <w:autoSpaceDE w:val="0"/>
        <w:autoSpaceDN w:val="0"/>
        <w:adjustRightInd w:val="0"/>
        <w:rPr>
          <w:rFonts w:cs="AntiqueOlive-Light"/>
          <w:color w:val="231F20"/>
          <w:szCs w:val="21"/>
        </w:rPr>
      </w:pPr>
      <w:r w:rsidRPr="006000BF">
        <w:rPr>
          <w:szCs w:val="21"/>
        </w:rPr>
        <w:t xml:space="preserve">This disease strategy </w:t>
      </w:r>
      <w:r w:rsidR="00422ED4" w:rsidRPr="006000BF">
        <w:rPr>
          <w:szCs w:val="21"/>
        </w:rPr>
        <w:t xml:space="preserve">is </w:t>
      </w:r>
      <w:r w:rsidRPr="006000BF">
        <w:rPr>
          <w:szCs w:val="21"/>
        </w:rPr>
        <w:t xml:space="preserve">for the control and eradication </w:t>
      </w:r>
      <w:r w:rsidR="00431DCB" w:rsidRPr="006000BF">
        <w:rPr>
          <w:szCs w:val="21"/>
        </w:rPr>
        <w:t xml:space="preserve">of </w:t>
      </w:r>
      <w:r w:rsidR="00F97D93" w:rsidRPr="006000BF">
        <w:rPr>
          <w:szCs w:val="21"/>
        </w:rPr>
        <w:t>Chytridiomycosis</w:t>
      </w:r>
      <w:r w:rsidRPr="006000BF">
        <w:rPr>
          <w:szCs w:val="21"/>
        </w:rPr>
        <w:t>/</w:t>
      </w:r>
      <w:r w:rsidR="00F97D93" w:rsidRPr="006000BF">
        <w:rPr>
          <w:i/>
          <w:szCs w:val="21"/>
        </w:rPr>
        <w:t>Batrachochytrium dendrobatidis</w:t>
      </w:r>
      <w:r w:rsidRPr="006000BF">
        <w:rPr>
          <w:szCs w:val="21"/>
        </w:rPr>
        <w:t xml:space="preserve">. </w:t>
      </w:r>
      <w:r w:rsidR="00BF2D99" w:rsidRPr="006000BF">
        <w:rPr>
          <w:szCs w:val="21"/>
        </w:rPr>
        <w:t xml:space="preserve"> It is one action among </w:t>
      </w:r>
      <w:r w:rsidR="002478B8" w:rsidRPr="006000BF">
        <w:rPr>
          <w:szCs w:val="21"/>
        </w:rPr>
        <w:t xml:space="preserve">68 actions in a national plan to help abate the key threatening process of chytridiomycosis (Australian Government 2006). The action is number </w:t>
      </w:r>
      <w:r w:rsidR="0052377C" w:rsidRPr="006000BF">
        <w:rPr>
          <w:rFonts w:cs="AntiqueOlive-Roman"/>
          <w:b/>
          <w:color w:val="231F20"/>
          <w:szCs w:val="21"/>
        </w:rPr>
        <w:t>1.1.3:</w:t>
      </w:r>
      <w:r w:rsidR="0052377C" w:rsidRPr="006000BF">
        <w:rPr>
          <w:rFonts w:cs="AntiqueOlive-Roman"/>
          <w:color w:val="231F20"/>
          <w:szCs w:val="21"/>
        </w:rPr>
        <w:t xml:space="preserve"> </w:t>
      </w:r>
      <w:r w:rsidR="00A12D4D" w:rsidRPr="006000BF">
        <w:rPr>
          <w:rFonts w:cs="AntiqueOlive-Roman"/>
          <w:color w:val="231F20"/>
          <w:szCs w:val="21"/>
        </w:rPr>
        <w:t>“</w:t>
      </w:r>
      <w:r w:rsidR="0052377C" w:rsidRPr="006000BF">
        <w:rPr>
          <w:rFonts w:cs="AntiqueOlive-Light"/>
          <w:color w:val="231F20"/>
          <w:szCs w:val="21"/>
        </w:rPr>
        <w:t xml:space="preserve">Prepare a model action plan (written along the lines of AusVetPlan — </w:t>
      </w:r>
      <w:hyperlink r:id="rId14" w:history="1">
        <w:r w:rsidR="0052377C" w:rsidRPr="006000BF">
          <w:rPr>
            <w:rStyle w:val="Hyperlink"/>
            <w:rFonts w:cs="AntiqueOlive-Light"/>
            <w:szCs w:val="21"/>
          </w:rPr>
          <w:t>http://www.aahc.com.au/ausvetplan/</w:t>
        </w:r>
      </w:hyperlink>
      <w:r w:rsidR="0052377C" w:rsidRPr="006000BF">
        <w:rPr>
          <w:rFonts w:cs="AntiqueOlive-Light"/>
          <w:color w:val="231F20"/>
          <w:szCs w:val="21"/>
        </w:rPr>
        <w:t>) for chytridiomycosis — free populations based on a risk management approach, setting out the steps of a coordinated response if infection with chytridio</w:t>
      </w:r>
      <w:r w:rsidR="00842032" w:rsidRPr="006000BF">
        <w:rPr>
          <w:rFonts w:cs="AntiqueOlive-Light"/>
          <w:color w:val="231F20"/>
          <w:szCs w:val="21"/>
        </w:rPr>
        <w:t>mycosis is detected</w:t>
      </w:r>
      <w:r w:rsidR="0052377C" w:rsidRPr="006000BF">
        <w:rPr>
          <w:rFonts w:cs="AntiqueOlive-Light"/>
          <w:color w:val="231F20"/>
          <w:szCs w:val="21"/>
        </w:rPr>
        <w:t>. The model action plan will be based on a risk management approach using quantitative risk analysis where possible and will be able to be modified to become area-specific or population-specific. The plan could be implemented in the face of new outbreaks in chytridiomycosis-free areas or in chytridiomycosis-free populations.</w:t>
      </w:r>
      <w:r w:rsidR="002478B8" w:rsidRPr="006000BF">
        <w:rPr>
          <w:rFonts w:cs="AntiqueOlive-Light"/>
          <w:color w:val="231F20"/>
          <w:szCs w:val="21"/>
        </w:rPr>
        <w:t xml:space="preserve"> </w:t>
      </w:r>
      <w:r w:rsidR="0052377C" w:rsidRPr="006000BF">
        <w:rPr>
          <w:rFonts w:cs="AntiqueOlive-Light"/>
          <w:color w:val="231F20"/>
          <w:szCs w:val="21"/>
        </w:rPr>
        <w:t xml:space="preserve">Individual jurisdictions can modify the model action plan as a preventative strategy or at least have it available as the framework for a response plan if needed. This will help ensure national consistency in responses to any new outbreaks. For threatened species, the action plan should inform relevant species recovery plans. Infrastructure, protocols, responsibilities and funding sources should be identified in this action plan, using the approach used in AusVetPlan. To protect areas that are chytridiomycosis-free, an underlying principle should be that amphibians with chytridiomycosis are not transported into chytridiomycosis-free areas. Actions to reduce transmission into chytridiomycosis-free areas should aim for reduction of risk at source, and prevention of dissemination of </w:t>
      </w:r>
      <w:r w:rsidR="0052377C" w:rsidRPr="006000BF">
        <w:rPr>
          <w:rFonts w:cs="AntiqueOlive-Light"/>
          <w:i/>
          <w:color w:val="231F20"/>
          <w:szCs w:val="21"/>
        </w:rPr>
        <w:t>B. dendrobatidis</w:t>
      </w:r>
      <w:r w:rsidR="0052377C" w:rsidRPr="006000BF">
        <w:rPr>
          <w:rFonts w:cs="AntiqueOlive-Light"/>
          <w:color w:val="231F20"/>
          <w:szCs w:val="21"/>
        </w:rPr>
        <w:t xml:space="preserve"> at destination. </w:t>
      </w:r>
      <w:r w:rsidR="008B0C4C" w:rsidRPr="006000BF">
        <w:rPr>
          <w:rFonts w:cs="AntiqueOlive-Light"/>
          <w:color w:val="231F20"/>
          <w:szCs w:val="21"/>
        </w:rPr>
        <w:t>“</w:t>
      </w:r>
    </w:p>
    <w:p w:rsidR="002478B8" w:rsidRPr="006000BF" w:rsidRDefault="00A12D4D" w:rsidP="00286318">
      <w:pPr>
        <w:autoSpaceDE w:val="0"/>
        <w:autoSpaceDN w:val="0"/>
        <w:adjustRightInd w:val="0"/>
        <w:rPr>
          <w:szCs w:val="21"/>
        </w:rPr>
      </w:pPr>
      <w:r w:rsidRPr="006000BF">
        <w:rPr>
          <w:szCs w:val="21"/>
        </w:rPr>
        <w:t>The national t</w:t>
      </w:r>
      <w:r w:rsidR="002478B8" w:rsidRPr="006000BF">
        <w:rPr>
          <w:szCs w:val="21"/>
        </w:rPr>
        <w:t xml:space="preserve">hreat abatement plan which addresses five objectives of disease threat abatement: 1. reducing spread, 2. reducing impact, 3. </w:t>
      </w:r>
      <w:r w:rsidR="00286318" w:rsidRPr="006000BF">
        <w:rPr>
          <w:szCs w:val="21"/>
        </w:rPr>
        <w:t>r</w:t>
      </w:r>
      <w:r w:rsidR="002478B8" w:rsidRPr="006000BF">
        <w:rPr>
          <w:szCs w:val="21"/>
        </w:rPr>
        <w:t xml:space="preserve">esearch and monitoring, 4. </w:t>
      </w:r>
      <w:r w:rsidR="00286318" w:rsidRPr="006000BF">
        <w:rPr>
          <w:szCs w:val="21"/>
        </w:rPr>
        <w:t>i</w:t>
      </w:r>
      <w:r w:rsidR="002478B8" w:rsidRPr="006000BF">
        <w:rPr>
          <w:szCs w:val="21"/>
        </w:rPr>
        <w:t xml:space="preserve">nforming and 5. </w:t>
      </w:r>
      <w:r w:rsidR="00286318" w:rsidRPr="006000BF">
        <w:rPr>
          <w:szCs w:val="21"/>
        </w:rPr>
        <w:t>c</w:t>
      </w:r>
      <w:r w:rsidR="002478B8" w:rsidRPr="006000BF">
        <w:rPr>
          <w:szCs w:val="21"/>
        </w:rPr>
        <w:t>oordinating is available at</w:t>
      </w:r>
      <w:r w:rsidR="00286318" w:rsidRPr="006000BF">
        <w:rPr>
          <w:szCs w:val="21"/>
        </w:rPr>
        <w:t xml:space="preserve"> </w:t>
      </w:r>
      <w:hyperlink r:id="rId15" w:history="1">
        <w:r w:rsidR="00286318" w:rsidRPr="006000BF">
          <w:rPr>
            <w:rStyle w:val="Hyperlink"/>
            <w:szCs w:val="21"/>
          </w:rPr>
          <w:t>http://www.environment.gov.au/biodiversity/threatened/publications/tap/chytrid.html</w:t>
        </w:r>
      </w:hyperlink>
      <w:r w:rsidR="00286318" w:rsidRPr="006000BF">
        <w:rPr>
          <w:szCs w:val="21"/>
        </w:rPr>
        <w:t>). It is currently undergoing a 5 year review.</w:t>
      </w:r>
      <w:r w:rsidR="001E2FE0" w:rsidRPr="006000BF">
        <w:rPr>
          <w:szCs w:val="21"/>
        </w:rPr>
        <w:t xml:space="preserve"> There are a number of recommendations in this disease strategy that could be adopted by this review such as a list of species to which this strategy could apply as well as a list of endangered species that have declined due to chytridiomycosis which would benefit from adopting some aspects of this strategy.</w:t>
      </w:r>
      <w:r w:rsidR="0017589A" w:rsidRPr="006000BF">
        <w:rPr>
          <w:szCs w:val="21"/>
        </w:rPr>
        <w:t xml:space="preserve"> Ideally this should be done with the relevant State </w:t>
      </w:r>
      <w:r w:rsidR="00596932" w:rsidRPr="006000BF">
        <w:rPr>
          <w:szCs w:val="21"/>
        </w:rPr>
        <w:t>and T</w:t>
      </w:r>
      <w:r w:rsidR="0017589A" w:rsidRPr="006000BF">
        <w:rPr>
          <w:szCs w:val="21"/>
        </w:rPr>
        <w:t xml:space="preserve">erritory environmental agencies and stakeholders (see </w:t>
      </w:r>
      <w:r w:rsidR="00596932" w:rsidRPr="006000BF">
        <w:rPr>
          <w:szCs w:val="21"/>
        </w:rPr>
        <w:t>section 3.4 F</w:t>
      </w:r>
      <w:r w:rsidR="0017589A" w:rsidRPr="006000BF">
        <w:rPr>
          <w:szCs w:val="21"/>
        </w:rPr>
        <w:t xml:space="preserve">unding </w:t>
      </w:r>
      <w:r w:rsidR="00596932" w:rsidRPr="006000BF">
        <w:rPr>
          <w:szCs w:val="21"/>
        </w:rPr>
        <w:t xml:space="preserve">and compensation </w:t>
      </w:r>
      <w:r w:rsidR="0017589A" w:rsidRPr="006000BF">
        <w:rPr>
          <w:szCs w:val="21"/>
        </w:rPr>
        <w:t>arrangements) to ensure</w:t>
      </w:r>
      <w:r w:rsidR="00596932" w:rsidRPr="006000BF">
        <w:rPr>
          <w:szCs w:val="21"/>
        </w:rPr>
        <w:t xml:space="preserve"> adoption of the strategy by amphibian managers.</w:t>
      </w:r>
    </w:p>
    <w:p w:rsidR="006110F3" w:rsidRPr="006000BF" w:rsidRDefault="006E0551">
      <w:pPr>
        <w:rPr>
          <w:szCs w:val="21"/>
        </w:rPr>
      </w:pPr>
      <w:r w:rsidRPr="006000BF">
        <w:rPr>
          <w:szCs w:val="21"/>
        </w:rPr>
        <w:t>D</w:t>
      </w:r>
      <w:r w:rsidR="006110F3" w:rsidRPr="006000BF">
        <w:rPr>
          <w:szCs w:val="21"/>
        </w:rPr>
        <w:t xml:space="preserve">isease strategy manuals are response manuals and do not include information about </w:t>
      </w:r>
      <w:r w:rsidR="00286318" w:rsidRPr="006000BF">
        <w:rPr>
          <w:szCs w:val="21"/>
        </w:rPr>
        <w:t xml:space="preserve">other aspects of controlling disease such as </w:t>
      </w:r>
      <w:r w:rsidR="006110F3" w:rsidRPr="006000BF">
        <w:rPr>
          <w:szCs w:val="21"/>
        </w:rPr>
        <w:t>preventing the introduction of disease</w:t>
      </w:r>
      <w:r w:rsidR="0017589A" w:rsidRPr="006000BF">
        <w:rPr>
          <w:szCs w:val="21"/>
        </w:rPr>
        <w:t xml:space="preserve"> into Australia</w:t>
      </w:r>
      <w:r w:rsidR="006110F3" w:rsidRPr="006000BF">
        <w:rPr>
          <w:szCs w:val="21"/>
        </w:rPr>
        <w:t>.</w:t>
      </w:r>
    </w:p>
    <w:p w:rsidR="006110F3" w:rsidRPr="006000BF" w:rsidRDefault="00286318">
      <w:pPr>
        <w:rPr>
          <w:szCs w:val="21"/>
        </w:rPr>
      </w:pPr>
      <w:r w:rsidRPr="006000BF">
        <w:rPr>
          <w:szCs w:val="21"/>
        </w:rPr>
        <w:t>For example, t</w:t>
      </w:r>
      <w:r w:rsidR="006110F3" w:rsidRPr="006000BF">
        <w:rPr>
          <w:szCs w:val="21"/>
        </w:rPr>
        <w:t xml:space="preserve">he Australian Quarantine and Inspection Service (AQIS) provides quarantine inspection for international passengers, cargo, mail, animals, plants and animal or plant products arriving in Australia, and inspection and certification for a range of agricultural products exported from Australia. Quarantine controls at Australia’s borders minimise the risk of entry of exotic pests and diseases, thereby protecting Australia’s favourable human, animal and plant health status. </w:t>
      </w:r>
      <w:r w:rsidR="006110F3" w:rsidRPr="006000BF">
        <w:rPr>
          <w:szCs w:val="21"/>
        </w:rPr>
        <w:lastRenderedPageBreak/>
        <w:t>Information on current import conditions can be found at the AQIS ICON website.</w:t>
      </w:r>
      <w:r w:rsidR="006110F3" w:rsidRPr="006000BF">
        <w:rPr>
          <w:rStyle w:val="FootnoteReference"/>
          <w:szCs w:val="21"/>
        </w:rPr>
        <w:footnoteReference w:id="1"/>
      </w:r>
      <w:r w:rsidR="006110F3" w:rsidRPr="006000BF">
        <w:rPr>
          <w:szCs w:val="21"/>
        </w:rPr>
        <w:t xml:space="preserve"> </w:t>
      </w:r>
    </w:p>
    <w:p w:rsidR="00BD2CAF" w:rsidRPr="006000BF" w:rsidRDefault="006110F3" w:rsidP="006E0551">
      <w:pPr>
        <w:rPr>
          <w:szCs w:val="21"/>
        </w:rPr>
      </w:pPr>
      <w:r w:rsidRPr="006000BF">
        <w:rPr>
          <w:szCs w:val="21"/>
        </w:rPr>
        <w:t>This strategy sets out the disease control principles for use in an emergency incident cau</w:t>
      </w:r>
      <w:r w:rsidR="001270A5" w:rsidRPr="006000BF">
        <w:rPr>
          <w:szCs w:val="21"/>
        </w:rPr>
        <w:t>sed by</w:t>
      </w:r>
      <w:r w:rsidRPr="006000BF">
        <w:rPr>
          <w:szCs w:val="21"/>
        </w:rPr>
        <w:t xml:space="preserve"> </w:t>
      </w:r>
      <w:r w:rsidR="00F97D93" w:rsidRPr="006000BF">
        <w:rPr>
          <w:szCs w:val="21"/>
        </w:rPr>
        <w:t>Chytridiomycosis/</w:t>
      </w:r>
      <w:r w:rsidR="00F97D93" w:rsidRPr="006000BF">
        <w:rPr>
          <w:i/>
          <w:szCs w:val="21"/>
        </w:rPr>
        <w:t>Batrachochytrium dendrobatidis</w:t>
      </w:r>
      <w:r w:rsidRPr="006000BF">
        <w:rPr>
          <w:szCs w:val="21"/>
        </w:rPr>
        <w:t xml:space="preserve"> in Australia. </w:t>
      </w:r>
      <w:r w:rsidR="004940C3" w:rsidRPr="006000BF">
        <w:rPr>
          <w:szCs w:val="21"/>
        </w:rPr>
        <w:t>C</w:t>
      </w:r>
      <w:r w:rsidR="00286318" w:rsidRPr="006000BF">
        <w:rPr>
          <w:szCs w:val="21"/>
        </w:rPr>
        <w:t>hytridiomycosis was introduced into Australia</w:t>
      </w:r>
      <w:r w:rsidR="00705BC8" w:rsidRPr="006000BF">
        <w:rPr>
          <w:szCs w:val="21"/>
        </w:rPr>
        <w:t xml:space="preserve"> at least by 1978 and is thought to have caused amphibian declines and extinctions in 1979 (Skerratt et al 2007, 2011</w:t>
      </w:r>
      <w:r w:rsidR="00326918" w:rsidRPr="006000BF">
        <w:rPr>
          <w:szCs w:val="21"/>
        </w:rPr>
        <w:t>b</w:t>
      </w:r>
      <w:r w:rsidR="00705BC8" w:rsidRPr="006000BF">
        <w:rPr>
          <w:szCs w:val="21"/>
        </w:rPr>
        <w:t xml:space="preserve">, Murray et al 2010). A disease investigation began in 1993 and the novel disease chytridiomycosis was found to be the cause of widespread amphibian declines and extinctions (Laurance et al 1996, Berger et al 1998).  Now the disease is widespread throughout most of its preferred range and there are only a few </w:t>
      </w:r>
      <w:r w:rsidR="00B0026F" w:rsidRPr="006000BF">
        <w:rPr>
          <w:szCs w:val="21"/>
        </w:rPr>
        <w:t xml:space="preserve">uninfected </w:t>
      </w:r>
      <w:r w:rsidR="00705BC8" w:rsidRPr="006000BF">
        <w:rPr>
          <w:szCs w:val="21"/>
        </w:rPr>
        <w:t>populations where chytridiomycosis may have an impact on conservation</w:t>
      </w:r>
      <w:r w:rsidR="0047128D" w:rsidRPr="006000BF">
        <w:rPr>
          <w:szCs w:val="21"/>
        </w:rPr>
        <w:t xml:space="preserve"> (Murray et al </w:t>
      </w:r>
      <w:r w:rsidR="00292C6F" w:rsidRPr="006000BF">
        <w:rPr>
          <w:szCs w:val="21"/>
        </w:rPr>
        <w:t xml:space="preserve">2010, </w:t>
      </w:r>
      <w:r w:rsidR="0047128D" w:rsidRPr="006000BF">
        <w:rPr>
          <w:szCs w:val="21"/>
        </w:rPr>
        <w:t>2011a</w:t>
      </w:r>
      <w:r w:rsidR="00705BC8" w:rsidRPr="006000BF">
        <w:rPr>
          <w:szCs w:val="21"/>
        </w:rPr>
        <w:t>, 2011</w:t>
      </w:r>
      <w:r w:rsidR="0047128D" w:rsidRPr="006000BF">
        <w:rPr>
          <w:szCs w:val="21"/>
        </w:rPr>
        <w:t>d</w:t>
      </w:r>
      <w:r w:rsidR="00705BC8" w:rsidRPr="006000BF">
        <w:rPr>
          <w:szCs w:val="21"/>
        </w:rPr>
        <w:t xml:space="preserve">). </w:t>
      </w:r>
    </w:p>
    <w:p w:rsidR="00BD2CAF" w:rsidRPr="006000BF" w:rsidRDefault="00BD2CAF" w:rsidP="006E0551">
      <w:pPr>
        <w:rPr>
          <w:szCs w:val="21"/>
        </w:rPr>
      </w:pPr>
      <w:r w:rsidRPr="006000BF">
        <w:rPr>
          <w:szCs w:val="21"/>
        </w:rPr>
        <w:t xml:space="preserve">The trigger for implementing this disease strategy should be </w:t>
      </w:r>
      <w:r w:rsidR="00B0026F" w:rsidRPr="006000BF">
        <w:rPr>
          <w:szCs w:val="21"/>
        </w:rPr>
        <w:t xml:space="preserve">uninfected </w:t>
      </w:r>
      <w:r w:rsidR="00B57103" w:rsidRPr="006000BF">
        <w:rPr>
          <w:szCs w:val="21"/>
        </w:rPr>
        <w:t>amphibian populations predicted to be at</w:t>
      </w:r>
      <w:r w:rsidRPr="006000BF">
        <w:rPr>
          <w:szCs w:val="21"/>
        </w:rPr>
        <w:t xml:space="preserve"> risk of decline from chytridiomycosis. Protocols for surveying populations and predictive tools for risk of decline are available (Skerratt et al 2008, Murray et al 2011a) and have been used to inform use of this disease strategy in some regions (Pauza et al 2010, Skerratt et al 2010a).</w:t>
      </w:r>
    </w:p>
    <w:p w:rsidR="006110F3" w:rsidRPr="006000BF" w:rsidRDefault="00BD2CAF" w:rsidP="006E0551">
      <w:pPr>
        <w:rPr>
          <w:szCs w:val="21"/>
        </w:rPr>
      </w:pPr>
      <w:r w:rsidRPr="006000BF">
        <w:rPr>
          <w:szCs w:val="21"/>
        </w:rPr>
        <w:t>In addition</w:t>
      </w:r>
      <w:r w:rsidR="00705BC8" w:rsidRPr="006000BF">
        <w:rPr>
          <w:szCs w:val="21"/>
        </w:rPr>
        <w:t>, there are</w:t>
      </w:r>
      <w:r w:rsidR="004C0D56" w:rsidRPr="006000BF">
        <w:rPr>
          <w:szCs w:val="21"/>
        </w:rPr>
        <w:t xml:space="preserve"> several</w:t>
      </w:r>
      <w:r w:rsidR="00705BC8" w:rsidRPr="006000BF">
        <w:rPr>
          <w:szCs w:val="21"/>
        </w:rPr>
        <w:t xml:space="preserve"> species that have undergone dramatic decline </w:t>
      </w:r>
      <w:r w:rsidRPr="006000BF">
        <w:rPr>
          <w:szCs w:val="21"/>
        </w:rPr>
        <w:t xml:space="preserve">due to chytridiomycosis </w:t>
      </w:r>
      <w:r w:rsidR="004C0D56" w:rsidRPr="006000BF">
        <w:rPr>
          <w:szCs w:val="21"/>
        </w:rPr>
        <w:t xml:space="preserve">and survive as a small remnant population of less than a 1000 individuals </w:t>
      </w:r>
      <w:r w:rsidR="00705BC8" w:rsidRPr="006000BF">
        <w:rPr>
          <w:szCs w:val="21"/>
        </w:rPr>
        <w:t>that have not had</w:t>
      </w:r>
      <w:r w:rsidR="004C0D56" w:rsidRPr="006000BF">
        <w:rPr>
          <w:szCs w:val="21"/>
        </w:rPr>
        <w:t xml:space="preserve"> an emergency response such as the armoured mist frog, </w:t>
      </w:r>
      <w:r w:rsidR="0052377C" w:rsidRPr="006000BF">
        <w:rPr>
          <w:i/>
          <w:szCs w:val="21"/>
        </w:rPr>
        <w:t>Litoria lorica</w:t>
      </w:r>
      <w:r w:rsidR="00FB2F2A" w:rsidRPr="006000BF">
        <w:rPr>
          <w:szCs w:val="21"/>
        </w:rPr>
        <w:t xml:space="preserve"> (Puschendorf et al 2011). These species</w:t>
      </w:r>
      <w:r w:rsidR="004C0D56" w:rsidRPr="006000BF">
        <w:rPr>
          <w:szCs w:val="21"/>
        </w:rPr>
        <w:t xml:space="preserve"> could benefit from undertaking components of this strategy.</w:t>
      </w:r>
    </w:p>
    <w:p w:rsidR="00431DCB" w:rsidRPr="006000BF" w:rsidRDefault="00F97D93">
      <w:pPr>
        <w:rPr>
          <w:szCs w:val="21"/>
        </w:rPr>
      </w:pPr>
      <w:r w:rsidRPr="006000BF">
        <w:rPr>
          <w:szCs w:val="21"/>
        </w:rPr>
        <w:t>Chytridiomycosis/</w:t>
      </w:r>
      <w:r w:rsidRPr="006000BF">
        <w:rPr>
          <w:i/>
          <w:szCs w:val="21"/>
        </w:rPr>
        <w:t>Batrachochytrium dendrobatidis</w:t>
      </w:r>
      <w:r w:rsidR="006110F3" w:rsidRPr="006000BF">
        <w:rPr>
          <w:szCs w:val="21"/>
        </w:rPr>
        <w:t xml:space="preserve"> is listed </w:t>
      </w:r>
      <w:r w:rsidR="003C5F7A" w:rsidRPr="006000BF">
        <w:rPr>
          <w:szCs w:val="21"/>
        </w:rPr>
        <w:t xml:space="preserve">as a notifiable disease in </w:t>
      </w:r>
      <w:r w:rsidR="003C5F7A" w:rsidRPr="006000BF">
        <w:rPr>
          <w:i/>
          <w:szCs w:val="21"/>
        </w:rPr>
        <w:t>Australia’s National List of Reportable Diseases of Aquatic Animals</w:t>
      </w:r>
      <w:r w:rsidR="003C5F7A" w:rsidRPr="006000BF">
        <w:rPr>
          <w:rStyle w:val="FootnoteReference"/>
          <w:i/>
          <w:szCs w:val="21"/>
        </w:rPr>
        <w:footnoteReference w:id="2"/>
      </w:r>
      <w:r w:rsidR="003C5F7A" w:rsidRPr="006000BF">
        <w:rPr>
          <w:szCs w:val="21"/>
        </w:rPr>
        <w:t xml:space="preserve"> and </w:t>
      </w:r>
      <w:r w:rsidR="006110F3" w:rsidRPr="006000BF">
        <w:rPr>
          <w:szCs w:val="21"/>
        </w:rPr>
        <w:t xml:space="preserve">by the World Organisation for Animal Health (OIE, formerly Office International des Epizooties) in the </w:t>
      </w:r>
      <w:r w:rsidR="006110F3" w:rsidRPr="006000BF">
        <w:rPr>
          <w:i/>
          <w:szCs w:val="21"/>
        </w:rPr>
        <w:t>Aquatic Animal Health Code</w:t>
      </w:r>
      <w:r w:rsidR="006110F3" w:rsidRPr="006000BF">
        <w:rPr>
          <w:szCs w:val="21"/>
        </w:rPr>
        <w:t>.</w:t>
      </w:r>
      <w:r w:rsidR="006110F3" w:rsidRPr="006000BF">
        <w:rPr>
          <w:rStyle w:val="FootnoteReference"/>
          <w:szCs w:val="21"/>
        </w:rPr>
        <w:footnoteReference w:id="3"/>
      </w:r>
      <w:r w:rsidR="00080DA4" w:rsidRPr="006000BF">
        <w:rPr>
          <w:szCs w:val="21"/>
        </w:rPr>
        <w:t xml:space="preserve"> </w:t>
      </w:r>
    </w:p>
    <w:p w:rsidR="006110F3" w:rsidRPr="006000BF" w:rsidRDefault="006110F3">
      <w:pPr>
        <w:rPr>
          <w:szCs w:val="21"/>
        </w:rPr>
      </w:pPr>
      <w:r w:rsidRPr="006000BF">
        <w:rPr>
          <w:szCs w:val="21"/>
        </w:rPr>
        <w:t xml:space="preserve">This first edition of this manual was prepared by </w:t>
      </w:r>
      <w:r w:rsidR="00080DA4" w:rsidRPr="006000BF">
        <w:rPr>
          <w:szCs w:val="21"/>
        </w:rPr>
        <w:t>Lee Berger and Lee F. Skerratt</w:t>
      </w:r>
      <w:r w:rsidR="00F97D93" w:rsidRPr="006000BF">
        <w:rPr>
          <w:szCs w:val="21"/>
        </w:rPr>
        <w:t>, James Cook University</w:t>
      </w:r>
      <w:r w:rsidRPr="006000BF">
        <w:rPr>
          <w:szCs w:val="21"/>
        </w:rPr>
        <w:t>.  The author</w:t>
      </w:r>
      <w:r w:rsidR="00CD34B9" w:rsidRPr="006000BF">
        <w:rPr>
          <w:szCs w:val="21"/>
        </w:rPr>
        <w:t>s were</w:t>
      </w:r>
      <w:r w:rsidRPr="006000BF">
        <w:rPr>
          <w:szCs w:val="21"/>
        </w:rPr>
        <w:t xml:space="preserve"> responsible for drafting the strategy, in consultation with a wide range of stakeholders throughout Australia. However, the policies expressed in this version do not necessarily reflect the views of the author</w:t>
      </w:r>
      <w:r w:rsidR="00CD34B9" w:rsidRPr="006000BF">
        <w:rPr>
          <w:szCs w:val="21"/>
        </w:rPr>
        <w:t>s</w:t>
      </w:r>
      <w:r w:rsidRPr="006000BF">
        <w:rPr>
          <w:szCs w:val="21"/>
        </w:rPr>
        <w:t>. The author</w:t>
      </w:r>
      <w:r w:rsidR="00431DCB" w:rsidRPr="006000BF">
        <w:rPr>
          <w:szCs w:val="21"/>
        </w:rPr>
        <w:t>s</w:t>
      </w:r>
      <w:r w:rsidRPr="006000BF">
        <w:rPr>
          <w:szCs w:val="21"/>
        </w:rPr>
        <w:t xml:space="preserve"> would like to thank </w:t>
      </w:r>
      <w:r w:rsidR="00080DA4" w:rsidRPr="006000BF">
        <w:rPr>
          <w:szCs w:val="21"/>
        </w:rPr>
        <w:t xml:space="preserve">Rupert Woods, Tiggy Grillo, </w:t>
      </w:r>
      <w:r w:rsidR="00020027" w:rsidRPr="006000BF">
        <w:rPr>
          <w:szCs w:val="21"/>
        </w:rPr>
        <w:t>Alison Oberg</w:t>
      </w:r>
      <w:r w:rsidR="001F16A9" w:rsidRPr="006000BF">
        <w:rPr>
          <w:szCs w:val="21"/>
        </w:rPr>
        <w:t xml:space="preserve">, Katrina Daniels, </w:t>
      </w:r>
      <w:r w:rsidR="00080DA4" w:rsidRPr="006000BF">
        <w:rPr>
          <w:szCs w:val="21"/>
        </w:rPr>
        <w:t xml:space="preserve">Murray Evans, </w:t>
      </w:r>
      <w:r w:rsidR="004567AE" w:rsidRPr="006000BF">
        <w:rPr>
          <w:szCs w:val="21"/>
        </w:rPr>
        <w:t>David</w:t>
      </w:r>
      <w:r w:rsidR="00E10553" w:rsidRPr="006000BF">
        <w:rPr>
          <w:szCs w:val="21"/>
        </w:rPr>
        <w:t xml:space="preserve"> Hunter, </w:t>
      </w:r>
      <w:r w:rsidR="001F16A9" w:rsidRPr="006000BF">
        <w:rPr>
          <w:szCs w:val="21"/>
        </w:rPr>
        <w:t>Renate Velzeboer</w:t>
      </w:r>
      <w:r w:rsidR="00080DA4" w:rsidRPr="006000BF">
        <w:rPr>
          <w:szCs w:val="21"/>
        </w:rPr>
        <w:t xml:space="preserve"> and Alistair Herfort for their contributions</w:t>
      </w:r>
      <w:r w:rsidRPr="006000BF">
        <w:rPr>
          <w:szCs w:val="21"/>
        </w:rPr>
        <w:t>. Contributions made by others not mentioned here are also gratefully acknowledged.</w:t>
      </w:r>
    </w:p>
    <w:p w:rsidR="006110F3" w:rsidRPr="006000BF" w:rsidRDefault="006110F3">
      <w:pPr>
        <w:rPr>
          <w:szCs w:val="21"/>
        </w:rPr>
      </w:pPr>
      <w:r w:rsidRPr="006000BF">
        <w:rPr>
          <w:szCs w:val="21"/>
        </w:rPr>
        <w:t>The format of this manual was</w:t>
      </w:r>
      <w:r w:rsidR="0084651C" w:rsidRPr="006000BF">
        <w:rPr>
          <w:szCs w:val="21"/>
        </w:rPr>
        <w:t xml:space="preserve"> adapted from similar manuals</w:t>
      </w:r>
      <w:r w:rsidRPr="006000BF">
        <w:rPr>
          <w:szCs w:val="21"/>
        </w:rPr>
        <w:t xml:space="preserve">. The format and content have been kept as similar as possible to these documents, in order to enable animal health professionals trained in </w:t>
      </w:r>
      <w:r w:rsidR="0084651C" w:rsidRPr="006000BF">
        <w:rPr>
          <w:szCs w:val="21"/>
        </w:rPr>
        <w:t>emergency animal disease</w:t>
      </w:r>
      <w:r w:rsidRPr="006000BF">
        <w:rPr>
          <w:szCs w:val="21"/>
        </w:rPr>
        <w:t xml:space="preserve"> procedures to work efficiently with this document in the event of an emergency.</w:t>
      </w:r>
    </w:p>
    <w:p w:rsidR="006110F3" w:rsidRPr="006000BF" w:rsidRDefault="0084651C">
      <w:pPr>
        <w:rPr>
          <w:szCs w:val="21"/>
        </w:rPr>
      </w:pPr>
      <w:r w:rsidRPr="006000BF">
        <w:rPr>
          <w:szCs w:val="21"/>
        </w:rPr>
        <w:t>The</w:t>
      </w:r>
      <w:r w:rsidR="006110F3" w:rsidRPr="006000BF">
        <w:rPr>
          <w:szCs w:val="21"/>
        </w:rPr>
        <w:t xml:space="preserve"> manual has been reviewed and approved by the following representatives of government and industry:</w:t>
      </w:r>
    </w:p>
    <w:tbl>
      <w:tblPr>
        <w:tblW w:w="0" w:type="auto"/>
        <w:tblInd w:w="425" w:type="dxa"/>
        <w:tblLayout w:type="fixed"/>
        <w:tblCellMar>
          <w:left w:w="0" w:type="dxa"/>
        </w:tblCellMar>
        <w:tblLook w:val="01E0"/>
      </w:tblPr>
      <w:tblGrid>
        <w:gridCol w:w="2976"/>
        <w:gridCol w:w="4820"/>
      </w:tblGrid>
      <w:tr w:rsidR="006110F3">
        <w:tc>
          <w:tcPr>
            <w:tcW w:w="2976" w:type="dxa"/>
          </w:tcPr>
          <w:p w:rsidR="006110F3" w:rsidRDefault="006110F3">
            <w:pPr>
              <w:pStyle w:val="RevTitle"/>
              <w:spacing w:after="0"/>
              <w:ind w:left="0"/>
              <w:rPr>
                <w:b/>
              </w:rPr>
            </w:pPr>
            <w:r>
              <w:rPr>
                <w:b/>
              </w:rPr>
              <w:t xml:space="preserve">Government </w:t>
            </w:r>
          </w:p>
        </w:tc>
        <w:tc>
          <w:tcPr>
            <w:tcW w:w="4820" w:type="dxa"/>
          </w:tcPr>
          <w:p w:rsidR="006110F3" w:rsidRDefault="006110F3">
            <w:pPr>
              <w:pStyle w:val="RevTitle"/>
              <w:spacing w:after="0"/>
              <w:ind w:left="0"/>
              <w:rPr>
                <w:b/>
              </w:rPr>
            </w:pPr>
            <w:r>
              <w:rPr>
                <w:b/>
              </w:rPr>
              <w:t>Industry</w:t>
            </w:r>
          </w:p>
        </w:tc>
      </w:tr>
      <w:tr w:rsidR="006110F3">
        <w:tc>
          <w:tcPr>
            <w:tcW w:w="2976" w:type="dxa"/>
          </w:tcPr>
          <w:p w:rsidR="006110F3" w:rsidRDefault="006110F3">
            <w:pPr>
              <w:pStyle w:val="RevTitle"/>
              <w:spacing w:after="0"/>
              <w:ind w:left="0"/>
              <w:rPr>
                <w:highlight w:val="yellow"/>
              </w:rPr>
            </w:pPr>
            <w:r>
              <w:rPr>
                <w:highlight w:val="yellow"/>
              </w:rPr>
              <w:lastRenderedPageBreak/>
              <w:t>[INSERT AS APPROPRIATE]</w:t>
            </w:r>
          </w:p>
        </w:tc>
        <w:tc>
          <w:tcPr>
            <w:tcW w:w="4820" w:type="dxa"/>
          </w:tcPr>
          <w:p w:rsidR="006110F3" w:rsidRDefault="006110F3">
            <w:pPr>
              <w:pStyle w:val="RevTitle"/>
              <w:spacing w:after="0"/>
              <w:ind w:left="0"/>
              <w:jc w:val="left"/>
              <w:rPr>
                <w:highlight w:val="yellow"/>
              </w:rPr>
            </w:pPr>
            <w:r>
              <w:rPr>
                <w:highlight w:val="yellow"/>
              </w:rPr>
              <w:t>[INSERT AS APPROPRIATE]</w:t>
            </w:r>
          </w:p>
        </w:tc>
      </w:tr>
      <w:tr w:rsidR="006110F3">
        <w:tc>
          <w:tcPr>
            <w:tcW w:w="2976" w:type="dxa"/>
          </w:tcPr>
          <w:p w:rsidR="006110F3" w:rsidRDefault="006110F3">
            <w:pPr>
              <w:pStyle w:val="RevTitle"/>
              <w:spacing w:after="0"/>
              <w:ind w:left="0"/>
            </w:pPr>
          </w:p>
        </w:tc>
        <w:tc>
          <w:tcPr>
            <w:tcW w:w="4820" w:type="dxa"/>
          </w:tcPr>
          <w:p w:rsidR="006110F3" w:rsidRDefault="006110F3">
            <w:pPr>
              <w:pStyle w:val="RevTitle"/>
              <w:spacing w:after="0"/>
              <w:ind w:left="0"/>
            </w:pPr>
          </w:p>
        </w:tc>
      </w:tr>
      <w:tr w:rsidR="006110F3">
        <w:tc>
          <w:tcPr>
            <w:tcW w:w="2976" w:type="dxa"/>
          </w:tcPr>
          <w:p w:rsidR="006110F3" w:rsidRDefault="006110F3">
            <w:pPr>
              <w:pStyle w:val="RevTitle"/>
              <w:spacing w:after="0"/>
              <w:ind w:left="0"/>
            </w:pPr>
          </w:p>
        </w:tc>
        <w:tc>
          <w:tcPr>
            <w:tcW w:w="4820" w:type="dxa"/>
          </w:tcPr>
          <w:p w:rsidR="006110F3" w:rsidRDefault="006110F3">
            <w:pPr>
              <w:pStyle w:val="RevTitle"/>
              <w:spacing w:after="0"/>
              <w:ind w:left="0"/>
            </w:pPr>
          </w:p>
        </w:tc>
      </w:tr>
      <w:tr w:rsidR="006110F3">
        <w:tc>
          <w:tcPr>
            <w:tcW w:w="2976" w:type="dxa"/>
          </w:tcPr>
          <w:p w:rsidR="006110F3" w:rsidRDefault="006110F3">
            <w:pPr>
              <w:pStyle w:val="RevTitle"/>
              <w:spacing w:after="0"/>
              <w:ind w:left="0"/>
            </w:pPr>
          </w:p>
        </w:tc>
        <w:tc>
          <w:tcPr>
            <w:tcW w:w="4820" w:type="dxa"/>
          </w:tcPr>
          <w:p w:rsidR="006110F3" w:rsidRDefault="006110F3">
            <w:pPr>
              <w:pStyle w:val="RevTitle"/>
              <w:spacing w:after="0"/>
              <w:ind w:left="0"/>
            </w:pPr>
          </w:p>
        </w:tc>
      </w:tr>
      <w:tr w:rsidR="006110F3">
        <w:tc>
          <w:tcPr>
            <w:tcW w:w="2976" w:type="dxa"/>
          </w:tcPr>
          <w:p w:rsidR="006110F3" w:rsidRDefault="006110F3">
            <w:pPr>
              <w:pStyle w:val="RevTitle"/>
              <w:spacing w:after="0"/>
              <w:ind w:left="0"/>
            </w:pPr>
          </w:p>
        </w:tc>
        <w:tc>
          <w:tcPr>
            <w:tcW w:w="4820" w:type="dxa"/>
          </w:tcPr>
          <w:p w:rsidR="006110F3" w:rsidRDefault="006110F3">
            <w:pPr>
              <w:pStyle w:val="RevTitle"/>
              <w:spacing w:after="0"/>
              <w:ind w:left="0"/>
            </w:pPr>
          </w:p>
        </w:tc>
      </w:tr>
      <w:tr w:rsidR="006110F3">
        <w:tc>
          <w:tcPr>
            <w:tcW w:w="2976" w:type="dxa"/>
          </w:tcPr>
          <w:p w:rsidR="006110F3" w:rsidRDefault="006110F3">
            <w:pPr>
              <w:pStyle w:val="RevTitle"/>
              <w:spacing w:after="0"/>
              <w:ind w:left="0"/>
            </w:pPr>
          </w:p>
        </w:tc>
        <w:tc>
          <w:tcPr>
            <w:tcW w:w="4820" w:type="dxa"/>
          </w:tcPr>
          <w:p w:rsidR="006110F3" w:rsidRDefault="006110F3">
            <w:pPr>
              <w:pStyle w:val="RevTitle"/>
              <w:spacing w:after="0"/>
              <w:ind w:left="0"/>
            </w:pPr>
          </w:p>
        </w:tc>
      </w:tr>
      <w:tr w:rsidR="006110F3">
        <w:tc>
          <w:tcPr>
            <w:tcW w:w="2976" w:type="dxa"/>
          </w:tcPr>
          <w:p w:rsidR="006110F3" w:rsidRDefault="006110F3">
            <w:pPr>
              <w:pStyle w:val="RevTitle"/>
              <w:spacing w:after="0"/>
              <w:ind w:left="0"/>
            </w:pPr>
          </w:p>
        </w:tc>
        <w:tc>
          <w:tcPr>
            <w:tcW w:w="4820" w:type="dxa"/>
          </w:tcPr>
          <w:p w:rsidR="006110F3" w:rsidRDefault="006110F3">
            <w:pPr>
              <w:pStyle w:val="RevTitle"/>
              <w:spacing w:after="0"/>
              <w:ind w:left="0"/>
            </w:pPr>
          </w:p>
        </w:tc>
      </w:tr>
      <w:tr w:rsidR="006110F3">
        <w:tc>
          <w:tcPr>
            <w:tcW w:w="2976" w:type="dxa"/>
          </w:tcPr>
          <w:p w:rsidR="006110F3" w:rsidRDefault="006110F3">
            <w:pPr>
              <w:pStyle w:val="RevTitle"/>
              <w:spacing w:after="0"/>
              <w:ind w:left="0"/>
            </w:pPr>
          </w:p>
        </w:tc>
        <w:tc>
          <w:tcPr>
            <w:tcW w:w="4820" w:type="dxa"/>
          </w:tcPr>
          <w:p w:rsidR="006110F3" w:rsidRDefault="006110F3">
            <w:pPr>
              <w:pStyle w:val="RevTitle"/>
              <w:spacing w:after="0"/>
              <w:ind w:left="0"/>
            </w:pPr>
          </w:p>
        </w:tc>
      </w:tr>
      <w:tr w:rsidR="006110F3">
        <w:tc>
          <w:tcPr>
            <w:tcW w:w="2976" w:type="dxa"/>
          </w:tcPr>
          <w:p w:rsidR="006110F3" w:rsidRDefault="006110F3">
            <w:pPr>
              <w:pStyle w:val="RevTitle"/>
              <w:spacing w:after="0"/>
              <w:ind w:left="0"/>
            </w:pPr>
          </w:p>
        </w:tc>
        <w:tc>
          <w:tcPr>
            <w:tcW w:w="4820" w:type="dxa"/>
          </w:tcPr>
          <w:p w:rsidR="006110F3" w:rsidRDefault="006110F3">
            <w:pPr>
              <w:pStyle w:val="RevTitle"/>
              <w:spacing w:after="0"/>
              <w:ind w:left="0"/>
            </w:pPr>
          </w:p>
        </w:tc>
      </w:tr>
    </w:tbl>
    <w:p w:rsidR="006110F3" w:rsidRDefault="006110F3">
      <w:pPr>
        <w:ind w:left="0"/>
      </w:pPr>
    </w:p>
    <w:p w:rsidR="006110F3" w:rsidRDefault="006110F3" w:rsidP="00CD34B9">
      <w:pPr>
        <w:pStyle w:val="Heading1a"/>
        <w:ind w:left="0" w:firstLine="0"/>
      </w:pPr>
      <w:r>
        <w:lastRenderedPageBreak/>
        <w:t>Contents</w:t>
      </w:r>
    </w:p>
    <w:p w:rsidR="006110F3" w:rsidRDefault="00366800">
      <w:pPr>
        <w:pStyle w:val="TOC1"/>
        <w:tabs>
          <w:tab w:val="right" w:leader="dot" w:pos="8153"/>
        </w:tabs>
        <w:rPr>
          <w:rFonts w:ascii="Times New Roman" w:hAnsi="Times New Roman"/>
          <w:noProof/>
          <w:sz w:val="24"/>
          <w:szCs w:val="24"/>
        </w:rPr>
      </w:pPr>
      <w:r>
        <w:fldChar w:fldCharType="begin"/>
      </w:r>
      <w:r w:rsidR="006110F3">
        <w:instrText xml:space="preserve"> TOC \o "1-1" \h \z \t "Heading 2a,2,Heading 3a,3" </w:instrText>
      </w:r>
      <w:r>
        <w:fldChar w:fldCharType="separate"/>
      </w:r>
      <w:hyperlink w:anchor="_Toc158618716" w:history="1">
        <w:r w:rsidR="006110F3">
          <w:rPr>
            <w:rStyle w:val="Hyperlink"/>
            <w:noProof/>
          </w:rPr>
          <w:t>Preface</w:t>
        </w:r>
        <w:r w:rsidR="006110F3">
          <w:rPr>
            <w:noProof/>
            <w:webHidden/>
          </w:rPr>
          <w:tab/>
        </w:r>
        <w:r>
          <w:rPr>
            <w:noProof/>
            <w:webHidden/>
          </w:rPr>
          <w:fldChar w:fldCharType="begin"/>
        </w:r>
        <w:r w:rsidR="006110F3">
          <w:rPr>
            <w:noProof/>
            <w:webHidden/>
          </w:rPr>
          <w:instrText xml:space="preserve"> PAGEREF _Toc158618716 \h </w:instrText>
        </w:r>
        <w:r>
          <w:rPr>
            <w:noProof/>
            <w:webHidden/>
          </w:rPr>
        </w:r>
        <w:r>
          <w:rPr>
            <w:noProof/>
            <w:webHidden/>
          </w:rPr>
          <w:fldChar w:fldCharType="separate"/>
        </w:r>
        <w:r w:rsidR="00A16A3E">
          <w:rPr>
            <w:noProof/>
            <w:webHidden/>
          </w:rPr>
          <w:t>2</w:t>
        </w:r>
        <w:r>
          <w:rPr>
            <w:noProof/>
            <w:webHidden/>
          </w:rPr>
          <w:fldChar w:fldCharType="end"/>
        </w:r>
      </w:hyperlink>
    </w:p>
    <w:p w:rsidR="006110F3" w:rsidRDefault="00366800">
      <w:pPr>
        <w:pStyle w:val="TOC1"/>
        <w:tabs>
          <w:tab w:val="left" w:pos="420"/>
          <w:tab w:val="right" w:leader="dot" w:pos="8153"/>
        </w:tabs>
        <w:rPr>
          <w:rFonts w:ascii="Times New Roman" w:hAnsi="Times New Roman"/>
          <w:noProof/>
          <w:sz w:val="24"/>
          <w:szCs w:val="24"/>
        </w:rPr>
      </w:pPr>
      <w:hyperlink w:anchor="_Toc158618717" w:history="1">
        <w:r w:rsidR="006110F3">
          <w:rPr>
            <w:rStyle w:val="Hyperlink"/>
            <w:bCs/>
            <w:noProof/>
          </w:rPr>
          <w:t>1</w:t>
        </w:r>
        <w:r w:rsidR="006110F3">
          <w:rPr>
            <w:rFonts w:ascii="Times New Roman" w:hAnsi="Times New Roman"/>
            <w:noProof/>
            <w:sz w:val="24"/>
            <w:szCs w:val="24"/>
          </w:rPr>
          <w:tab/>
        </w:r>
        <w:r w:rsidR="006110F3">
          <w:rPr>
            <w:rStyle w:val="Hyperlink"/>
            <w:bCs/>
            <w:noProof/>
          </w:rPr>
          <w:t>Nature of the disease</w:t>
        </w:r>
        <w:r w:rsidR="006110F3">
          <w:rPr>
            <w:noProof/>
            <w:webHidden/>
          </w:rPr>
          <w:tab/>
        </w:r>
        <w:r>
          <w:rPr>
            <w:noProof/>
            <w:webHidden/>
          </w:rPr>
          <w:fldChar w:fldCharType="begin"/>
        </w:r>
        <w:r w:rsidR="006110F3">
          <w:rPr>
            <w:noProof/>
            <w:webHidden/>
          </w:rPr>
          <w:instrText xml:space="preserve"> PAGEREF _Toc158618717 \h </w:instrText>
        </w:r>
        <w:r>
          <w:rPr>
            <w:noProof/>
            <w:webHidden/>
          </w:rPr>
        </w:r>
        <w:r>
          <w:rPr>
            <w:noProof/>
            <w:webHidden/>
          </w:rPr>
          <w:fldChar w:fldCharType="separate"/>
        </w:r>
        <w:r w:rsidR="00A16A3E">
          <w:rPr>
            <w:noProof/>
            <w:webHidden/>
          </w:rPr>
          <w:t>6</w:t>
        </w:r>
        <w:r>
          <w:rPr>
            <w:noProof/>
            <w:webHidden/>
          </w:rPr>
          <w:fldChar w:fldCharType="end"/>
        </w:r>
      </w:hyperlink>
    </w:p>
    <w:p w:rsidR="006110F3" w:rsidRDefault="00366800">
      <w:pPr>
        <w:pStyle w:val="TOC2"/>
        <w:tabs>
          <w:tab w:val="left" w:pos="720"/>
          <w:tab w:val="right" w:leader="dot" w:pos="8153"/>
        </w:tabs>
        <w:rPr>
          <w:rFonts w:ascii="Times New Roman" w:hAnsi="Times New Roman"/>
          <w:noProof/>
          <w:sz w:val="24"/>
          <w:szCs w:val="24"/>
        </w:rPr>
      </w:pPr>
      <w:hyperlink w:anchor="_Toc158618718" w:history="1">
        <w:r w:rsidR="006110F3">
          <w:rPr>
            <w:rStyle w:val="Hyperlink"/>
            <w:noProof/>
          </w:rPr>
          <w:t>1.1</w:t>
        </w:r>
        <w:r w:rsidR="006110F3">
          <w:rPr>
            <w:rFonts w:ascii="Times New Roman" w:hAnsi="Times New Roman"/>
            <w:noProof/>
            <w:sz w:val="24"/>
            <w:szCs w:val="24"/>
          </w:rPr>
          <w:tab/>
        </w:r>
        <w:r w:rsidR="006110F3">
          <w:rPr>
            <w:rStyle w:val="Hyperlink"/>
            <w:noProof/>
          </w:rPr>
          <w:t>Aetiology</w:t>
        </w:r>
        <w:r w:rsidR="006110F3">
          <w:rPr>
            <w:noProof/>
            <w:webHidden/>
          </w:rPr>
          <w:tab/>
        </w:r>
        <w:r>
          <w:rPr>
            <w:noProof/>
            <w:webHidden/>
          </w:rPr>
          <w:fldChar w:fldCharType="begin"/>
        </w:r>
        <w:r w:rsidR="006110F3">
          <w:rPr>
            <w:noProof/>
            <w:webHidden/>
          </w:rPr>
          <w:instrText xml:space="preserve"> PAGEREF _Toc158618718 \h </w:instrText>
        </w:r>
        <w:r>
          <w:rPr>
            <w:noProof/>
            <w:webHidden/>
          </w:rPr>
        </w:r>
        <w:r>
          <w:rPr>
            <w:noProof/>
            <w:webHidden/>
          </w:rPr>
          <w:fldChar w:fldCharType="separate"/>
        </w:r>
        <w:r w:rsidR="00A16A3E">
          <w:rPr>
            <w:noProof/>
            <w:webHidden/>
          </w:rPr>
          <w:t>6</w:t>
        </w:r>
        <w:r>
          <w:rPr>
            <w:noProof/>
            <w:webHidden/>
          </w:rPr>
          <w:fldChar w:fldCharType="end"/>
        </w:r>
      </w:hyperlink>
    </w:p>
    <w:p w:rsidR="006110F3" w:rsidRDefault="00366800">
      <w:pPr>
        <w:pStyle w:val="TOC2"/>
        <w:tabs>
          <w:tab w:val="left" w:pos="720"/>
          <w:tab w:val="right" w:leader="dot" w:pos="8153"/>
        </w:tabs>
        <w:rPr>
          <w:rFonts w:ascii="Times New Roman" w:hAnsi="Times New Roman"/>
          <w:noProof/>
          <w:sz w:val="24"/>
          <w:szCs w:val="24"/>
        </w:rPr>
      </w:pPr>
      <w:hyperlink w:anchor="_Toc158618719" w:history="1">
        <w:r w:rsidR="006110F3">
          <w:rPr>
            <w:rStyle w:val="Hyperlink"/>
            <w:noProof/>
          </w:rPr>
          <w:t>1.2</w:t>
        </w:r>
        <w:r w:rsidR="006110F3">
          <w:rPr>
            <w:rFonts w:ascii="Times New Roman" w:hAnsi="Times New Roman"/>
            <w:noProof/>
            <w:sz w:val="24"/>
            <w:szCs w:val="24"/>
          </w:rPr>
          <w:tab/>
        </w:r>
        <w:r w:rsidR="006110F3">
          <w:rPr>
            <w:rStyle w:val="Hyperlink"/>
            <w:noProof/>
          </w:rPr>
          <w:t>Susceptible species</w:t>
        </w:r>
        <w:r w:rsidR="006110F3">
          <w:rPr>
            <w:noProof/>
            <w:webHidden/>
          </w:rPr>
          <w:tab/>
        </w:r>
        <w:r>
          <w:rPr>
            <w:noProof/>
            <w:webHidden/>
          </w:rPr>
          <w:fldChar w:fldCharType="begin"/>
        </w:r>
        <w:r w:rsidR="006110F3">
          <w:rPr>
            <w:noProof/>
            <w:webHidden/>
          </w:rPr>
          <w:instrText xml:space="preserve"> PAGEREF _Toc158618719 \h </w:instrText>
        </w:r>
        <w:r>
          <w:rPr>
            <w:noProof/>
            <w:webHidden/>
          </w:rPr>
        </w:r>
        <w:r>
          <w:rPr>
            <w:noProof/>
            <w:webHidden/>
          </w:rPr>
          <w:fldChar w:fldCharType="separate"/>
        </w:r>
        <w:r w:rsidR="00A16A3E">
          <w:rPr>
            <w:noProof/>
            <w:webHidden/>
          </w:rPr>
          <w:t>7</w:t>
        </w:r>
        <w:r>
          <w:rPr>
            <w:noProof/>
            <w:webHidden/>
          </w:rPr>
          <w:fldChar w:fldCharType="end"/>
        </w:r>
      </w:hyperlink>
    </w:p>
    <w:p w:rsidR="006110F3" w:rsidRDefault="00366800">
      <w:pPr>
        <w:pStyle w:val="TOC2"/>
        <w:tabs>
          <w:tab w:val="left" w:pos="720"/>
          <w:tab w:val="right" w:leader="dot" w:pos="8153"/>
        </w:tabs>
        <w:rPr>
          <w:rFonts w:ascii="Times New Roman" w:hAnsi="Times New Roman"/>
          <w:noProof/>
          <w:sz w:val="24"/>
          <w:szCs w:val="24"/>
        </w:rPr>
      </w:pPr>
      <w:hyperlink w:anchor="_Toc158618720" w:history="1">
        <w:r w:rsidR="006110F3">
          <w:rPr>
            <w:rStyle w:val="Hyperlink"/>
            <w:noProof/>
          </w:rPr>
          <w:t>1.3</w:t>
        </w:r>
        <w:r w:rsidR="006110F3">
          <w:rPr>
            <w:rFonts w:ascii="Times New Roman" w:hAnsi="Times New Roman"/>
            <w:noProof/>
            <w:sz w:val="24"/>
            <w:szCs w:val="24"/>
          </w:rPr>
          <w:tab/>
        </w:r>
        <w:r w:rsidR="006110F3">
          <w:rPr>
            <w:rStyle w:val="Hyperlink"/>
            <w:noProof/>
          </w:rPr>
          <w:t>World distribution</w:t>
        </w:r>
        <w:r w:rsidR="006110F3">
          <w:rPr>
            <w:noProof/>
            <w:webHidden/>
          </w:rPr>
          <w:tab/>
        </w:r>
        <w:r>
          <w:rPr>
            <w:noProof/>
            <w:webHidden/>
          </w:rPr>
          <w:fldChar w:fldCharType="begin"/>
        </w:r>
        <w:r w:rsidR="006110F3">
          <w:rPr>
            <w:noProof/>
            <w:webHidden/>
          </w:rPr>
          <w:instrText xml:space="preserve"> PAGEREF _Toc158618720 \h </w:instrText>
        </w:r>
        <w:r>
          <w:rPr>
            <w:noProof/>
            <w:webHidden/>
          </w:rPr>
        </w:r>
        <w:r>
          <w:rPr>
            <w:noProof/>
            <w:webHidden/>
          </w:rPr>
          <w:fldChar w:fldCharType="separate"/>
        </w:r>
        <w:r w:rsidR="00A16A3E">
          <w:rPr>
            <w:noProof/>
            <w:webHidden/>
          </w:rPr>
          <w:t>7</w:t>
        </w:r>
        <w:r>
          <w:rPr>
            <w:noProof/>
            <w:webHidden/>
          </w:rPr>
          <w:fldChar w:fldCharType="end"/>
        </w:r>
      </w:hyperlink>
    </w:p>
    <w:p w:rsidR="006110F3" w:rsidRDefault="00366800">
      <w:pPr>
        <w:pStyle w:val="TOC2"/>
        <w:tabs>
          <w:tab w:val="left" w:pos="720"/>
          <w:tab w:val="right" w:leader="dot" w:pos="8153"/>
        </w:tabs>
        <w:rPr>
          <w:rFonts w:ascii="Times New Roman" w:hAnsi="Times New Roman"/>
          <w:noProof/>
          <w:sz w:val="24"/>
          <w:szCs w:val="24"/>
        </w:rPr>
      </w:pPr>
      <w:hyperlink w:anchor="_Toc158618721" w:history="1">
        <w:r w:rsidR="006110F3">
          <w:rPr>
            <w:rStyle w:val="Hyperlink"/>
            <w:noProof/>
          </w:rPr>
          <w:t>1.4</w:t>
        </w:r>
        <w:r w:rsidR="006110F3">
          <w:rPr>
            <w:rFonts w:ascii="Times New Roman" w:hAnsi="Times New Roman"/>
            <w:noProof/>
            <w:sz w:val="24"/>
            <w:szCs w:val="24"/>
          </w:rPr>
          <w:tab/>
        </w:r>
        <w:r w:rsidR="00E01119">
          <w:rPr>
            <w:rStyle w:val="Hyperlink"/>
            <w:noProof/>
          </w:rPr>
          <w:t xml:space="preserve">Diagnosis of infection with </w:t>
        </w:r>
        <w:r w:rsidR="00410491" w:rsidRPr="00E01119">
          <w:rPr>
            <w:i/>
            <w:sz w:val="20"/>
          </w:rPr>
          <w:t>Batrachochytrium dendrobatidis</w:t>
        </w:r>
        <w:r w:rsidR="006110F3">
          <w:rPr>
            <w:noProof/>
            <w:webHidden/>
          </w:rPr>
          <w:tab/>
        </w:r>
        <w:r>
          <w:rPr>
            <w:noProof/>
            <w:webHidden/>
          </w:rPr>
          <w:fldChar w:fldCharType="begin"/>
        </w:r>
        <w:r w:rsidR="006110F3">
          <w:rPr>
            <w:noProof/>
            <w:webHidden/>
          </w:rPr>
          <w:instrText xml:space="preserve"> PAGEREF _Toc158618721 \h </w:instrText>
        </w:r>
        <w:r>
          <w:rPr>
            <w:noProof/>
            <w:webHidden/>
          </w:rPr>
        </w:r>
        <w:r>
          <w:rPr>
            <w:noProof/>
            <w:webHidden/>
          </w:rPr>
          <w:fldChar w:fldCharType="separate"/>
        </w:r>
        <w:r w:rsidR="00A16A3E">
          <w:rPr>
            <w:noProof/>
            <w:webHidden/>
          </w:rPr>
          <w:t>8</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22" w:history="1">
        <w:r w:rsidR="006110F3">
          <w:rPr>
            <w:rStyle w:val="Hyperlink"/>
            <w:noProof/>
          </w:rPr>
          <w:t>1.4.1</w:t>
        </w:r>
        <w:r w:rsidR="006110F3">
          <w:rPr>
            <w:rFonts w:ascii="Times New Roman" w:hAnsi="Times New Roman"/>
            <w:noProof/>
            <w:sz w:val="24"/>
            <w:szCs w:val="24"/>
          </w:rPr>
          <w:tab/>
        </w:r>
        <w:r w:rsidR="006110F3">
          <w:rPr>
            <w:rStyle w:val="Hyperlink"/>
            <w:noProof/>
          </w:rPr>
          <w:t>Field methods: clinical signs and gross pathology</w:t>
        </w:r>
        <w:r w:rsidR="006110F3">
          <w:rPr>
            <w:noProof/>
            <w:webHidden/>
          </w:rPr>
          <w:tab/>
        </w:r>
        <w:r>
          <w:rPr>
            <w:noProof/>
            <w:webHidden/>
          </w:rPr>
          <w:fldChar w:fldCharType="begin"/>
        </w:r>
        <w:r w:rsidR="006110F3">
          <w:rPr>
            <w:noProof/>
            <w:webHidden/>
          </w:rPr>
          <w:instrText xml:space="preserve"> PAGEREF _Toc158618722 \h </w:instrText>
        </w:r>
        <w:r>
          <w:rPr>
            <w:noProof/>
            <w:webHidden/>
          </w:rPr>
        </w:r>
        <w:r>
          <w:rPr>
            <w:noProof/>
            <w:webHidden/>
          </w:rPr>
          <w:fldChar w:fldCharType="separate"/>
        </w:r>
        <w:r w:rsidR="00A16A3E">
          <w:rPr>
            <w:noProof/>
            <w:webHidden/>
          </w:rPr>
          <w:t>8</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23" w:history="1">
        <w:r w:rsidR="006110F3">
          <w:rPr>
            <w:rStyle w:val="Hyperlink"/>
            <w:noProof/>
          </w:rPr>
          <w:t>1.4.2</w:t>
        </w:r>
        <w:r w:rsidR="006110F3">
          <w:rPr>
            <w:rFonts w:ascii="Times New Roman" w:hAnsi="Times New Roman"/>
            <w:noProof/>
            <w:sz w:val="24"/>
            <w:szCs w:val="24"/>
          </w:rPr>
          <w:tab/>
        </w:r>
        <w:r w:rsidR="006110F3">
          <w:rPr>
            <w:rStyle w:val="Hyperlink"/>
            <w:noProof/>
          </w:rPr>
          <w:t>Laboratory methods</w:t>
        </w:r>
        <w:r w:rsidR="006110F3">
          <w:rPr>
            <w:noProof/>
            <w:webHidden/>
          </w:rPr>
          <w:tab/>
        </w:r>
        <w:r>
          <w:rPr>
            <w:noProof/>
            <w:webHidden/>
          </w:rPr>
          <w:fldChar w:fldCharType="begin"/>
        </w:r>
        <w:r w:rsidR="006110F3">
          <w:rPr>
            <w:noProof/>
            <w:webHidden/>
          </w:rPr>
          <w:instrText xml:space="preserve"> PAGEREF _Toc158618723 \h </w:instrText>
        </w:r>
        <w:r>
          <w:rPr>
            <w:noProof/>
            <w:webHidden/>
          </w:rPr>
        </w:r>
        <w:r>
          <w:rPr>
            <w:noProof/>
            <w:webHidden/>
          </w:rPr>
          <w:fldChar w:fldCharType="separate"/>
        </w:r>
        <w:r w:rsidR="00A16A3E">
          <w:rPr>
            <w:noProof/>
            <w:webHidden/>
          </w:rPr>
          <w:t>9</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24" w:history="1">
        <w:r w:rsidR="006110F3">
          <w:rPr>
            <w:rStyle w:val="Hyperlink"/>
            <w:noProof/>
          </w:rPr>
          <w:t>1.4.3</w:t>
        </w:r>
        <w:r w:rsidR="006110F3">
          <w:rPr>
            <w:rFonts w:ascii="Times New Roman" w:hAnsi="Times New Roman"/>
            <w:noProof/>
            <w:sz w:val="24"/>
            <w:szCs w:val="24"/>
          </w:rPr>
          <w:tab/>
        </w:r>
        <w:r w:rsidR="006110F3">
          <w:rPr>
            <w:rStyle w:val="Hyperlink"/>
            <w:noProof/>
          </w:rPr>
          <w:t>Confirmation of diagnosis</w:t>
        </w:r>
        <w:r w:rsidR="006110F3">
          <w:rPr>
            <w:noProof/>
            <w:webHidden/>
          </w:rPr>
          <w:tab/>
        </w:r>
        <w:r>
          <w:rPr>
            <w:noProof/>
            <w:webHidden/>
          </w:rPr>
          <w:fldChar w:fldCharType="begin"/>
        </w:r>
        <w:r w:rsidR="006110F3">
          <w:rPr>
            <w:noProof/>
            <w:webHidden/>
          </w:rPr>
          <w:instrText xml:space="preserve"> PAGEREF _Toc158618724 \h </w:instrText>
        </w:r>
        <w:r>
          <w:rPr>
            <w:noProof/>
            <w:webHidden/>
          </w:rPr>
        </w:r>
        <w:r>
          <w:rPr>
            <w:noProof/>
            <w:webHidden/>
          </w:rPr>
          <w:fldChar w:fldCharType="separate"/>
        </w:r>
        <w:r w:rsidR="00A16A3E">
          <w:rPr>
            <w:noProof/>
            <w:webHidden/>
          </w:rPr>
          <w:t>10</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25" w:history="1">
        <w:r w:rsidR="006110F3">
          <w:rPr>
            <w:rStyle w:val="Hyperlink"/>
            <w:noProof/>
          </w:rPr>
          <w:t>1.4.4</w:t>
        </w:r>
        <w:r w:rsidR="006110F3">
          <w:rPr>
            <w:rFonts w:ascii="Times New Roman" w:hAnsi="Times New Roman"/>
            <w:noProof/>
            <w:sz w:val="24"/>
            <w:szCs w:val="24"/>
          </w:rPr>
          <w:tab/>
        </w:r>
        <w:r w:rsidR="006110F3">
          <w:rPr>
            <w:rStyle w:val="Hyperlink"/>
            <w:noProof/>
          </w:rPr>
          <w:t>Differential diagnosis</w:t>
        </w:r>
        <w:r w:rsidR="006110F3">
          <w:rPr>
            <w:noProof/>
            <w:webHidden/>
          </w:rPr>
          <w:tab/>
        </w:r>
        <w:r>
          <w:rPr>
            <w:noProof/>
            <w:webHidden/>
          </w:rPr>
          <w:fldChar w:fldCharType="begin"/>
        </w:r>
        <w:r w:rsidR="006110F3">
          <w:rPr>
            <w:noProof/>
            <w:webHidden/>
          </w:rPr>
          <w:instrText xml:space="preserve"> PAGEREF _Toc158618725 \h </w:instrText>
        </w:r>
        <w:r>
          <w:rPr>
            <w:noProof/>
            <w:webHidden/>
          </w:rPr>
        </w:r>
        <w:r>
          <w:rPr>
            <w:noProof/>
            <w:webHidden/>
          </w:rPr>
          <w:fldChar w:fldCharType="separate"/>
        </w:r>
        <w:r w:rsidR="00A16A3E">
          <w:rPr>
            <w:noProof/>
            <w:webHidden/>
          </w:rPr>
          <w:t>10</w:t>
        </w:r>
        <w:r>
          <w:rPr>
            <w:noProof/>
            <w:webHidden/>
          </w:rPr>
          <w:fldChar w:fldCharType="end"/>
        </w:r>
      </w:hyperlink>
    </w:p>
    <w:p w:rsidR="006110F3" w:rsidRDefault="00366800">
      <w:pPr>
        <w:pStyle w:val="TOC2"/>
        <w:tabs>
          <w:tab w:val="left" w:pos="720"/>
          <w:tab w:val="right" w:leader="dot" w:pos="8153"/>
        </w:tabs>
        <w:rPr>
          <w:rFonts w:ascii="Times New Roman" w:hAnsi="Times New Roman"/>
          <w:noProof/>
          <w:sz w:val="24"/>
          <w:szCs w:val="24"/>
        </w:rPr>
      </w:pPr>
      <w:hyperlink w:anchor="_Toc158618726" w:history="1">
        <w:r w:rsidR="006110F3">
          <w:rPr>
            <w:rStyle w:val="Hyperlink"/>
            <w:noProof/>
          </w:rPr>
          <w:t>1.5</w:t>
        </w:r>
        <w:r w:rsidR="006110F3">
          <w:rPr>
            <w:rFonts w:ascii="Times New Roman" w:hAnsi="Times New Roman"/>
            <w:noProof/>
            <w:sz w:val="24"/>
            <w:szCs w:val="24"/>
          </w:rPr>
          <w:tab/>
        </w:r>
        <w:r w:rsidR="006110F3">
          <w:rPr>
            <w:rStyle w:val="Hyperlink"/>
            <w:noProof/>
          </w:rPr>
          <w:t>Resistance and immunity</w:t>
        </w:r>
        <w:r w:rsidR="006110F3">
          <w:rPr>
            <w:noProof/>
            <w:webHidden/>
          </w:rPr>
          <w:tab/>
        </w:r>
        <w:r>
          <w:rPr>
            <w:noProof/>
            <w:webHidden/>
          </w:rPr>
          <w:fldChar w:fldCharType="begin"/>
        </w:r>
        <w:r w:rsidR="006110F3">
          <w:rPr>
            <w:noProof/>
            <w:webHidden/>
          </w:rPr>
          <w:instrText xml:space="preserve"> PAGEREF _Toc158618726 \h </w:instrText>
        </w:r>
        <w:r>
          <w:rPr>
            <w:noProof/>
            <w:webHidden/>
          </w:rPr>
        </w:r>
        <w:r>
          <w:rPr>
            <w:noProof/>
            <w:webHidden/>
          </w:rPr>
          <w:fldChar w:fldCharType="separate"/>
        </w:r>
        <w:r w:rsidR="00A16A3E">
          <w:rPr>
            <w:noProof/>
            <w:webHidden/>
          </w:rPr>
          <w:t>11</w:t>
        </w:r>
        <w:r>
          <w:rPr>
            <w:noProof/>
            <w:webHidden/>
          </w:rPr>
          <w:fldChar w:fldCharType="end"/>
        </w:r>
      </w:hyperlink>
    </w:p>
    <w:p w:rsidR="006110F3" w:rsidRDefault="00366800">
      <w:pPr>
        <w:pStyle w:val="TOC2"/>
        <w:tabs>
          <w:tab w:val="left" w:pos="720"/>
          <w:tab w:val="right" w:leader="dot" w:pos="8153"/>
        </w:tabs>
        <w:rPr>
          <w:rFonts w:ascii="Times New Roman" w:hAnsi="Times New Roman"/>
          <w:noProof/>
          <w:sz w:val="24"/>
          <w:szCs w:val="24"/>
        </w:rPr>
      </w:pPr>
      <w:hyperlink w:anchor="_Toc158618727" w:history="1">
        <w:r w:rsidR="006110F3">
          <w:rPr>
            <w:rStyle w:val="Hyperlink"/>
            <w:noProof/>
          </w:rPr>
          <w:t>1.6</w:t>
        </w:r>
        <w:r w:rsidR="006110F3">
          <w:rPr>
            <w:rFonts w:ascii="Times New Roman" w:hAnsi="Times New Roman"/>
            <w:noProof/>
            <w:sz w:val="24"/>
            <w:szCs w:val="24"/>
          </w:rPr>
          <w:tab/>
        </w:r>
        <w:r w:rsidR="006110F3">
          <w:rPr>
            <w:rStyle w:val="Hyperlink"/>
            <w:noProof/>
          </w:rPr>
          <w:t>Epidemiology</w:t>
        </w:r>
        <w:r w:rsidR="006110F3">
          <w:rPr>
            <w:noProof/>
            <w:webHidden/>
          </w:rPr>
          <w:tab/>
        </w:r>
        <w:r>
          <w:rPr>
            <w:noProof/>
            <w:webHidden/>
          </w:rPr>
          <w:fldChar w:fldCharType="begin"/>
        </w:r>
        <w:r w:rsidR="006110F3">
          <w:rPr>
            <w:noProof/>
            <w:webHidden/>
          </w:rPr>
          <w:instrText xml:space="preserve"> PAGEREF _Toc158618727 \h </w:instrText>
        </w:r>
        <w:r>
          <w:rPr>
            <w:noProof/>
            <w:webHidden/>
          </w:rPr>
        </w:r>
        <w:r>
          <w:rPr>
            <w:noProof/>
            <w:webHidden/>
          </w:rPr>
          <w:fldChar w:fldCharType="separate"/>
        </w:r>
        <w:r w:rsidR="00A16A3E">
          <w:rPr>
            <w:noProof/>
            <w:webHidden/>
          </w:rPr>
          <w:t>11</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28" w:history="1">
        <w:r w:rsidR="006110F3">
          <w:rPr>
            <w:rStyle w:val="Hyperlink"/>
            <w:noProof/>
          </w:rPr>
          <w:t xml:space="preserve">1.6.1 </w:t>
        </w:r>
        <w:r w:rsidR="006110F3">
          <w:rPr>
            <w:rFonts w:ascii="Times New Roman" w:hAnsi="Times New Roman"/>
            <w:noProof/>
            <w:sz w:val="24"/>
            <w:szCs w:val="24"/>
          </w:rPr>
          <w:tab/>
        </w:r>
        <w:r w:rsidR="006110F3">
          <w:rPr>
            <w:rStyle w:val="Hyperlink"/>
            <w:noProof/>
          </w:rPr>
          <w:t>Incubation period</w:t>
        </w:r>
        <w:r w:rsidR="006110F3">
          <w:rPr>
            <w:noProof/>
            <w:webHidden/>
          </w:rPr>
          <w:tab/>
        </w:r>
        <w:r>
          <w:rPr>
            <w:noProof/>
            <w:webHidden/>
          </w:rPr>
          <w:fldChar w:fldCharType="begin"/>
        </w:r>
        <w:r w:rsidR="006110F3">
          <w:rPr>
            <w:noProof/>
            <w:webHidden/>
          </w:rPr>
          <w:instrText xml:space="preserve"> PAGEREF _Toc158618728 \h </w:instrText>
        </w:r>
        <w:r>
          <w:rPr>
            <w:noProof/>
            <w:webHidden/>
          </w:rPr>
        </w:r>
        <w:r>
          <w:rPr>
            <w:noProof/>
            <w:webHidden/>
          </w:rPr>
          <w:fldChar w:fldCharType="separate"/>
        </w:r>
        <w:r w:rsidR="00A16A3E">
          <w:rPr>
            <w:noProof/>
            <w:webHidden/>
          </w:rPr>
          <w:t>12</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29" w:history="1">
        <w:r w:rsidR="006110F3">
          <w:rPr>
            <w:rStyle w:val="Hyperlink"/>
            <w:noProof/>
          </w:rPr>
          <w:t xml:space="preserve">1.6.2 </w:t>
        </w:r>
        <w:r w:rsidR="006110F3">
          <w:rPr>
            <w:rFonts w:ascii="Times New Roman" w:hAnsi="Times New Roman"/>
            <w:noProof/>
            <w:sz w:val="24"/>
            <w:szCs w:val="24"/>
          </w:rPr>
          <w:tab/>
        </w:r>
        <w:r w:rsidR="006110F3">
          <w:rPr>
            <w:rStyle w:val="Hyperlink"/>
            <w:noProof/>
          </w:rPr>
          <w:t>Persistence of the pathogen</w:t>
        </w:r>
        <w:r w:rsidR="006110F3">
          <w:rPr>
            <w:noProof/>
            <w:webHidden/>
          </w:rPr>
          <w:tab/>
        </w:r>
        <w:r>
          <w:rPr>
            <w:noProof/>
            <w:webHidden/>
          </w:rPr>
          <w:fldChar w:fldCharType="begin"/>
        </w:r>
        <w:r w:rsidR="006110F3">
          <w:rPr>
            <w:noProof/>
            <w:webHidden/>
          </w:rPr>
          <w:instrText xml:space="preserve"> PAGEREF _Toc158618729 \h </w:instrText>
        </w:r>
        <w:r>
          <w:rPr>
            <w:noProof/>
            <w:webHidden/>
          </w:rPr>
        </w:r>
        <w:r>
          <w:rPr>
            <w:noProof/>
            <w:webHidden/>
          </w:rPr>
          <w:fldChar w:fldCharType="separate"/>
        </w:r>
        <w:r w:rsidR="00A16A3E">
          <w:rPr>
            <w:noProof/>
            <w:webHidden/>
          </w:rPr>
          <w:t>12</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30" w:history="1">
        <w:r w:rsidR="006110F3">
          <w:rPr>
            <w:rStyle w:val="Hyperlink"/>
            <w:noProof/>
          </w:rPr>
          <w:t>1.6.3</w:t>
        </w:r>
        <w:r w:rsidR="006110F3">
          <w:rPr>
            <w:rFonts w:ascii="Times New Roman" w:hAnsi="Times New Roman"/>
            <w:noProof/>
            <w:sz w:val="24"/>
            <w:szCs w:val="24"/>
          </w:rPr>
          <w:tab/>
        </w:r>
        <w:r w:rsidR="006110F3">
          <w:rPr>
            <w:rStyle w:val="Hyperlink"/>
            <w:noProof/>
          </w:rPr>
          <w:t>Modes of transmission</w:t>
        </w:r>
        <w:r w:rsidR="006110F3">
          <w:rPr>
            <w:noProof/>
            <w:webHidden/>
          </w:rPr>
          <w:tab/>
        </w:r>
        <w:r>
          <w:rPr>
            <w:noProof/>
            <w:webHidden/>
          </w:rPr>
          <w:fldChar w:fldCharType="begin"/>
        </w:r>
        <w:r w:rsidR="006110F3">
          <w:rPr>
            <w:noProof/>
            <w:webHidden/>
          </w:rPr>
          <w:instrText xml:space="preserve"> PAGEREF _Toc158618730 \h </w:instrText>
        </w:r>
        <w:r>
          <w:rPr>
            <w:noProof/>
            <w:webHidden/>
          </w:rPr>
        </w:r>
        <w:r>
          <w:rPr>
            <w:noProof/>
            <w:webHidden/>
          </w:rPr>
          <w:fldChar w:fldCharType="separate"/>
        </w:r>
        <w:r w:rsidR="00A16A3E">
          <w:rPr>
            <w:noProof/>
            <w:webHidden/>
          </w:rPr>
          <w:t>13</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31" w:history="1">
        <w:r w:rsidR="006110F3">
          <w:rPr>
            <w:rStyle w:val="Hyperlink"/>
            <w:noProof/>
          </w:rPr>
          <w:t xml:space="preserve">1.6.4 </w:t>
        </w:r>
        <w:r w:rsidR="006110F3">
          <w:rPr>
            <w:rFonts w:ascii="Times New Roman" w:hAnsi="Times New Roman"/>
            <w:noProof/>
            <w:sz w:val="24"/>
            <w:szCs w:val="24"/>
          </w:rPr>
          <w:tab/>
        </w:r>
        <w:r w:rsidR="006110F3">
          <w:rPr>
            <w:rStyle w:val="Hyperlink"/>
            <w:noProof/>
          </w:rPr>
          <w:t>Factors influencing transmission and expression of disease</w:t>
        </w:r>
        <w:r w:rsidR="006110F3">
          <w:rPr>
            <w:noProof/>
            <w:webHidden/>
          </w:rPr>
          <w:tab/>
        </w:r>
        <w:r>
          <w:rPr>
            <w:noProof/>
            <w:webHidden/>
          </w:rPr>
          <w:fldChar w:fldCharType="begin"/>
        </w:r>
        <w:r w:rsidR="006110F3">
          <w:rPr>
            <w:noProof/>
            <w:webHidden/>
          </w:rPr>
          <w:instrText xml:space="preserve"> PAGEREF _Toc158618731 \h </w:instrText>
        </w:r>
        <w:r>
          <w:rPr>
            <w:noProof/>
            <w:webHidden/>
          </w:rPr>
        </w:r>
        <w:r>
          <w:rPr>
            <w:noProof/>
            <w:webHidden/>
          </w:rPr>
          <w:fldChar w:fldCharType="separate"/>
        </w:r>
        <w:r w:rsidR="00A16A3E">
          <w:rPr>
            <w:noProof/>
            <w:webHidden/>
          </w:rPr>
          <w:t>13</w:t>
        </w:r>
        <w:r>
          <w:rPr>
            <w:noProof/>
            <w:webHidden/>
          </w:rPr>
          <w:fldChar w:fldCharType="end"/>
        </w:r>
      </w:hyperlink>
    </w:p>
    <w:p w:rsidR="006110F3" w:rsidRDefault="00366800">
      <w:pPr>
        <w:pStyle w:val="TOC2"/>
        <w:tabs>
          <w:tab w:val="left" w:pos="960"/>
          <w:tab w:val="right" w:leader="dot" w:pos="8153"/>
        </w:tabs>
        <w:rPr>
          <w:rFonts w:ascii="Times New Roman" w:hAnsi="Times New Roman"/>
          <w:noProof/>
          <w:sz w:val="24"/>
          <w:szCs w:val="24"/>
        </w:rPr>
      </w:pPr>
      <w:hyperlink w:anchor="_Toc158618732" w:history="1">
        <w:r w:rsidR="006110F3">
          <w:rPr>
            <w:rStyle w:val="Hyperlink"/>
            <w:noProof/>
          </w:rPr>
          <w:t xml:space="preserve">1.7 </w:t>
        </w:r>
        <w:r w:rsidR="006110F3">
          <w:rPr>
            <w:rFonts w:ascii="Times New Roman" w:hAnsi="Times New Roman"/>
            <w:noProof/>
            <w:sz w:val="24"/>
            <w:szCs w:val="24"/>
          </w:rPr>
          <w:tab/>
        </w:r>
        <w:r w:rsidR="006110F3">
          <w:rPr>
            <w:rStyle w:val="Hyperlink"/>
            <w:noProof/>
          </w:rPr>
          <w:t>Impact</w:t>
        </w:r>
        <w:r w:rsidR="006110F3">
          <w:rPr>
            <w:noProof/>
            <w:webHidden/>
          </w:rPr>
          <w:tab/>
        </w:r>
        <w:r>
          <w:rPr>
            <w:noProof/>
            <w:webHidden/>
          </w:rPr>
          <w:fldChar w:fldCharType="begin"/>
        </w:r>
        <w:r w:rsidR="006110F3">
          <w:rPr>
            <w:noProof/>
            <w:webHidden/>
          </w:rPr>
          <w:instrText xml:space="preserve"> PAGEREF _Toc158618732 \h </w:instrText>
        </w:r>
        <w:r>
          <w:rPr>
            <w:noProof/>
            <w:webHidden/>
          </w:rPr>
        </w:r>
        <w:r>
          <w:rPr>
            <w:noProof/>
            <w:webHidden/>
          </w:rPr>
          <w:fldChar w:fldCharType="separate"/>
        </w:r>
        <w:r w:rsidR="00A16A3E">
          <w:rPr>
            <w:noProof/>
            <w:webHidden/>
          </w:rPr>
          <w:t>13</w:t>
        </w:r>
        <w:r>
          <w:rPr>
            <w:noProof/>
            <w:webHidden/>
          </w:rPr>
          <w:fldChar w:fldCharType="end"/>
        </w:r>
      </w:hyperlink>
    </w:p>
    <w:p w:rsidR="006110F3" w:rsidRDefault="00366800">
      <w:pPr>
        <w:pStyle w:val="TOC1"/>
        <w:tabs>
          <w:tab w:val="left" w:pos="420"/>
          <w:tab w:val="right" w:leader="dot" w:pos="8153"/>
        </w:tabs>
        <w:rPr>
          <w:rFonts w:ascii="Times New Roman" w:hAnsi="Times New Roman"/>
          <w:noProof/>
          <w:sz w:val="24"/>
          <w:szCs w:val="24"/>
        </w:rPr>
      </w:pPr>
      <w:hyperlink w:anchor="_Toc158618733" w:history="1">
        <w:r w:rsidR="006110F3">
          <w:rPr>
            <w:rStyle w:val="Hyperlink"/>
            <w:bCs/>
            <w:noProof/>
          </w:rPr>
          <w:t>2</w:t>
        </w:r>
        <w:r w:rsidR="006110F3">
          <w:rPr>
            <w:rFonts w:ascii="Times New Roman" w:hAnsi="Times New Roman"/>
            <w:noProof/>
            <w:sz w:val="24"/>
            <w:szCs w:val="24"/>
          </w:rPr>
          <w:tab/>
        </w:r>
        <w:r w:rsidR="006110F3">
          <w:rPr>
            <w:rStyle w:val="Hyperlink"/>
            <w:bCs/>
            <w:noProof/>
          </w:rPr>
          <w:t>Principles of control and eradication</w:t>
        </w:r>
        <w:r w:rsidR="006110F3">
          <w:rPr>
            <w:noProof/>
            <w:webHidden/>
          </w:rPr>
          <w:tab/>
        </w:r>
        <w:r>
          <w:rPr>
            <w:noProof/>
            <w:webHidden/>
          </w:rPr>
          <w:fldChar w:fldCharType="begin"/>
        </w:r>
        <w:r w:rsidR="006110F3">
          <w:rPr>
            <w:noProof/>
            <w:webHidden/>
          </w:rPr>
          <w:instrText xml:space="preserve"> PAGEREF _Toc158618733 \h </w:instrText>
        </w:r>
        <w:r>
          <w:rPr>
            <w:noProof/>
            <w:webHidden/>
          </w:rPr>
        </w:r>
        <w:r>
          <w:rPr>
            <w:noProof/>
            <w:webHidden/>
          </w:rPr>
          <w:fldChar w:fldCharType="separate"/>
        </w:r>
        <w:r w:rsidR="00A16A3E">
          <w:rPr>
            <w:noProof/>
            <w:webHidden/>
          </w:rPr>
          <w:t>15</w:t>
        </w:r>
        <w:r>
          <w:rPr>
            <w:noProof/>
            <w:webHidden/>
          </w:rPr>
          <w:fldChar w:fldCharType="end"/>
        </w:r>
      </w:hyperlink>
    </w:p>
    <w:p w:rsidR="006110F3" w:rsidRDefault="00366800">
      <w:pPr>
        <w:pStyle w:val="TOC2"/>
        <w:tabs>
          <w:tab w:val="right" w:leader="dot" w:pos="8153"/>
        </w:tabs>
        <w:rPr>
          <w:rFonts w:ascii="Times New Roman" w:hAnsi="Times New Roman"/>
          <w:noProof/>
          <w:sz w:val="24"/>
          <w:szCs w:val="24"/>
        </w:rPr>
      </w:pPr>
      <w:hyperlink w:anchor="_Toc158618734" w:history="1">
        <w:r w:rsidR="006110F3">
          <w:rPr>
            <w:rStyle w:val="Hyperlink"/>
            <w:noProof/>
          </w:rPr>
          <w:t>2.1 Introduction</w:t>
        </w:r>
        <w:r w:rsidR="006110F3">
          <w:rPr>
            <w:noProof/>
            <w:webHidden/>
          </w:rPr>
          <w:tab/>
        </w:r>
        <w:r>
          <w:rPr>
            <w:noProof/>
            <w:webHidden/>
          </w:rPr>
          <w:fldChar w:fldCharType="begin"/>
        </w:r>
        <w:r w:rsidR="006110F3">
          <w:rPr>
            <w:noProof/>
            <w:webHidden/>
          </w:rPr>
          <w:instrText xml:space="preserve"> PAGEREF _Toc158618734 \h </w:instrText>
        </w:r>
        <w:r>
          <w:rPr>
            <w:noProof/>
            <w:webHidden/>
          </w:rPr>
        </w:r>
        <w:r>
          <w:rPr>
            <w:noProof/>
            <w:webHidden/>
          </w:rPr>
          <w:fldChar w:fldCharType="separate"/>
        </w:r>
        <w:r w:rsidR="00A16A3E">
          <w:rPr>
            <w:noProof/>
            <w:webHidden/>
          </w:rPr>
          <w:t>15</w:t>
        </w:r>
        <w:r>
          <w:rPr>
            <w:noProof/>
            <w:webHidden/>
          </w:rPr>
          <w:fldChar w:fldCharType="end"/>
        </w:r>
      </w:hyperlink>
    </w:p>
    <w:p w:rsidR="006110F3" w:rsidRDefault="00366800">
      <w:pPr>
        <w:pStyle w:val="TOC2"/>
        <w:tabs>
          <w:tab w:val="right" w:leader="dot" w:pos="8153"/>
        </w:tabs>
        <w:rPr>
          <w:rFonts w:ascii="Times New Roman" w:hAnsi="Times New Roman"/>
          <w:noProof/>
          <w:sz w:val="24"/>
          <w:szCs w:val="24"/>
        </w:rPr>
      </w:pPr>
      <w:hyperlink w:anchor="_Toc158618735" w:history="1">
        <w:r w:rsidR="006110F3">
          <w:rPr>
            <w:rStyle w:val="Hyperlink"/>
            <w:noProof/>
          </w:rPr>
          <w:t>2.2 Methods to prevent spread and eliminate pathogens</w:t>
        </w:r>
        <w:r w:rsidR="006110F3">
          <w:rPr>
            <w:noProof/>
            <w:webHidden/>
          </w:rPr>
          <w:tab/>
        </w:r>
        <w:r>
          <w:rPr>
            <w:noProof/>
            <w:webHidden/>
          </w:rPr>
          <w:fldChar w:fldCharType="begin"/>
        </w:r>
        <w:r w:rsidR="006110F3">
          <w:rPr>
            <w:noProof/>
            <w:webHidden/>
          </w:rPr>
          <w:instrText xml:space="preserve"> PAGEREF _Toc158618735 \h </w:instrText>
        </w:r>
        <w:r>
          <w:rPr>
            <w:noProof/>
            <w:webHidden/>
          </w:rPr>
        </w:r>
        <w:r>
          <w:rPr>
            <w:noProof/>
            <w:webHidden/>
          </w:rPr>
          <w:fldChar w:fldCharType="separate"/>
        </w:r>
        <w:r w:rsidR="00A16A3E">
          <w:rPr>
            <w:noProof/>
            <w:webHidden/>
          </w:rPr>
          <w:t>16</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36" w:history="1">
        <w:r w:rsidR="006110F3">
          <w:rPr>
            <w:rStyle w:val="Hyperlink"/>
            <w:noProof/>
          </w:rPr>
          <w:t>2.2.1</w:t>
        </w:r>
        <w:r w:rsidR="006110F3">
          <w:rPr>
            <w:rFonts w:ascii="Times New Roman" w:hAnsi="Times New Roman"/>
            <w:noProof/>
            <w:sz w:val="24"/>
            <w:szCs w:val="24"/>
          </w:rPr>
          <w:tab/>
        </w:r>
        <w:r w:rsidR="006110F3">
          <w:rPr>
            <w:rStyle w:val="Hyperlink"/>
            <w:noProof/>
          </w:rPr>
          <w:t>Quarantine and movement controls</w:t>
        </w:r>
        <w:r w:rsidR="006110F3">
          <w:rPr>
            <w:noProof/>
            <w:webHidden/>
          </w:rPr>
          <w:tab/>
        </w:r>
        <w:r>
          <w:rPr>
            <w:noProof/>
            <w:webHidden/>
          </w:rPr>
          <w:fldChar w:fldCharType="begin"/>
        </w:r>
        <w:r w:rsidR="006110F3">
          <w:rPr>
            <w:noProof/>
            <w:webHidden/>
          </w:rPr>
          <w:instrText xml:space="preserve"> PAGEREF _Toc158618736 \h </w:instrText>
        </w:r>
        <w:r>
          <w:rPr>
            <w:noProof/>
            <w:webHidden/>
          </w:rPr>
        </w:r>
        <w:r>
          <w:rPr>
            <w:noProof/>
            <w:webHidden/>
          </w:rPr>
          <w:fldChar w:fldCharType="separate"/>
        </w:r>
        <w:r w:rsidR="00A16A3E">
          <w:rPr>
            <w:noProof/>
            <w:webHidden/>
          </w:rPr>
          <w:t>16</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37" w:history="1">
        <w:r w:rsidR="006110F3">
          <w:rPr>
            <w:rStyle w:val="Hyperlink"/>
            <w:noProof/>
          </w:rPr>
          <w:t>2.2.2</w:t>
        </w:r>
        <w:r w:rsidR="006110F3">
          <w:rPr>
            <w:rFonts w:ascii="Times New Roman" w:hAnsi="Times New Roman"/>
            <w:noProof/>
            <w:sz w:val="24"/>
            <w:szCs w:val="24"/>
          </w:rPr>
          <w:tab/>
        </w:r>
        <w:r w:rsidR="006110F3">
          <w:rPr>
            <w:rStyle w:val="Hyperlink"/>
            <w:noProof/>
          </w:rPr>
          <w:t>Tracing</w:t>
        </w:r>
        <w:r w:rsidR="006110F3">
          <w:rPr>
            <w:noProof/>
            <w:webHidden/>
          </w:rPr>
          <w:tab/>
        </w:r>
        <w:r>
          <w:rPr>
            <w:noProof/>
            <w:webHidden/>
          </w:rPr>
          <w:fldChar w:fldCharType="begin"/>
        </w:r>
        <w:r w:rsidR="006110F3">
          <w:rPr>
            <w:noProof/>
            <w:webHidden/>
          </w:rPr>
          <w:instrText xml:space="preserve"> PAGEREF _Toc158618737 \h </w:instrText>
        </w:r>
        <w:r>
          <w:rPr>
            <w:noProof/>
            <w:webHidden/>
          </w:rPr>
        </w:r>
        <w:r>
          <w:rPr>
            <w:noProof/>
            <w:webHidden/>
          </w:rPr>
          <w:fldChar w:fldCharType="separate"/>
        </w:r>
        <w:r w:rsidR="00A16A3E">
          <w:rPr>
            <w:noProof/>
            <w:webHidden/>
          </w:rPr>
          <w:t>17</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38" w:history="1">
        <w:r w:rsidR="006110F3">
          <w:rPr>
            <w:rStyle w:val="Hyperlink"/>
            <w:noProof/>
          </w:rPr>
          <w:t>2.2.3</w:t>
        </w:r>
        <w:r w:rsidR="006110F3">
          <w:rPr>
            <w:rFonts w:ascii="Times New Roman" w:hAnsi="Times New Roman"/>
            <w:noProof/>
            <w:sz w:val="24"/>
            <w:szCs w:val="24"/>
          </w:rPr>
          <w:tab/>
        </w:r>
        <w:r w:rsidR="006110F3">
          <w:rPr>
            <w:rStyle w:val="Hyperlink"/>
            <w:noProof/>
          </w:rPr>
          <w:t>Surveillance</w:t>
        </w:r>
        <w:r w:rsidR="006110F3">
          <w:rPr>
            <w:noProof/>
            <w:webHidden/>
          </w:rPr>
          <w:tab/>
        </w:r>
        <w:r>
          <w:rPr>
            <w:noProof/>
            <w:webHidden/>
          </w:rPr>
          <w:fldChar w:fldCharType="begin"/>
        </w:r>
        <w:r w:rsidR="006110F3">
          <w:rPr>
            <w:noProof/>
            <w:webHidden/>
          </w:rPr>
          <w:instrText xml:space="preserve"> PAGEREF _Toc158618738 \h </w:instrText>
        </w:r>
        <w:r>
          <w:rPr>
            <w:noProof/>
            <w:webHidden/>
          </w:rPr>
        </w:r>
        <w:r>
          <w:rPr>
            <w:noProof/>
            <w:webHidden/>
          </w:rPr>
          <w:fldChar w:fldCharType="separate"/>
        </w:r>
        <w:r w:rsidR="00A16A3E">
          <w:rPr>
            <w:noProof/>
            <w:webHidden/>
          </w:rPr>
          <w:t>18</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39" w:history="1">
        <w:r w:rsidR="006110F3">
          <w:rPr>
            <w:rStyle w:val="Hyperlink"/>
            <w:noProof/>
          </w:rPr>
          <w:t>2.2.4</w:t>
        </w:r>
        <w:r w:rsidR="006110F3">
          <w:rPr>
            <w:rFonts w:ascii="Times New Roman" w:hAnsi="Times New Roman"/>
            <w:noProof/>
            <w:sz w:val="24"/>
            <w:szCs w:val="24"/>
          </w:rPr>
          <w:tab/>
        </w:r>
        <w:r w:rsidR="006110F3">
          <w:rPr>
            <w:rStyle w:val="Hyperlink"/>
            <w:noProof/>
          </w:rPr>
          <w:t>Tre</w:t>
        </w:r>
        <w:r w:rsidR="00431DCB">
          <w:rPr>
            <w:rStyle w:val="Hyperlink"/>
            <w:noProof/>
          </w:rPr>
          <w:t>atment of infected host species</w:t>
        </w:r>
        <w:r w:rsidR="006110F3">
          <w:rPr>
            <w:noProof/>
            <w:webHidden/>
          </w:rPr>
          <w:tab/>
        </w:r>
        <w:r>
          <w:rPr>
            <w:noProof/>
            <w:webHidden/>
          </w:rPr>
          <w:fldChar w:fldCharType="begin"/>
        </w:r>
        <w:r w:rsidR="006110F3">
          <w:rPr>
            <w:noProof/>
            <w:webHidden/>
          </w:rPr>
          <w:instrText xml:space="preserve"> PAGEREF _Toc158618739 \h </w:instrText>
        </w:r>
        <w:r>
          <w:rPr>
            <w:noProof/>
            <w:webHidden/>
          </w:rPr>
        </w:r>
        <w:r>
          <w:rPr>
            <w:noProof/>
            <w:webHidden/>
          </w:rPr>
          <w:fldChar w:fldCharType="separate"/>
        </w:r>
        <w:r w:rsidR="00A16A3E">
          <w:rPr>
            <w:noProof/>
            <w:webHidden/>
          </w:rPr>
          <w:t>18</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40" w:history="1">
        <w:r w:rsidR="006110F3">
          <w:rPr>
            <w:rStyle w:val="Hyperlink"/>
            <w:noProof/>
          </w:rPr>
          <w:t>2.2.5</w:t>
        </w:r>
        <w:r w:rsidR="006110F3">
          <w:rPr>
            <w:rFonts w:ascii="Times New Roman" w:hAnsi="Times New Roman"/>
            <w:noProof/>
            <w:sz w:val="24"/>
            <w:szCs w:val="24"/>
          </w:rPr>
          <w:tab/>
        </w:r>
        <w:r w:rsidR="006110F3">
          <w:rPr>
            <w:rStyle w:val="Hyperlink"/>
            <w:noProof/>
          </w:rPr>
          <w:t>Treatment of host products and by-products</w:t>
        </w:r>
        <w:r w:rsidR="006110F3">
          <w:rPr>
            <w:noProof/>
            <w:webHidden/>
          </w:rPr>
          <w:tab/>
        </w:r>
        <w:r>
          <w:rPr>
            <w:noProof/>
            <w:webHidden/>
          </w:rPr>
          <w:fldChar w:fldCharType="begin"/>
        </w:r>
        <w:r w:rsidR="006110F3">
          <w:rPr>
            <w:noProof/>
            <w:webHidden/>
          </w:rPr>
          <w:instrText xml:space="preserve"> PAGEREF _Toc158618740 \h </w:instrText>
        </w:r>
        <w:r>
          <w:rPr>
            <w:noProof/>
            <w:webHidden/>
          </w:rPr>
        </w:r>
        <w:r>
          <w:rPr>
            <w:noProof/>
            <w:webHidden/>
          </w:rPr>
          <w:fldChar w:fldCharType="separate"/>
        </w:r>
        <w:r w:rsidR="00A16A3E">
          <w:rPr>
            <w:noProof/>
            <w:webHidden/>
          </w:rPr>
          <w:t>19</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41" w:history="1">
        <w:r w:rsidR="006110F3">
          <w:rPr>
            <w:rStyle w:val="Hyperlink"/>
            <w:noProof/>
          </w:rPr>
          <w:t>2.2.6</w:t>
        </w:r>
        <w:r w:rsidR="006110F3">
          <w:rPr>
            <w:rFonts w:ascii="Times New Roman" w:hAnsi="Times New Roman"/>
            <w:noProof/>
            <w:sz w:val="24"/>
            <w:szCs w:val="24"/>
          </w:rPr>
          <w:tab/>
        </w:r>
        <w:r w:rsidR="006110F3">
          <w:rPr>
            <w:rStyle w:val="Hyperlink"/>
            <w:noProof/>
          </w:rPr>
          <w:t>Destruction of hosts</w:t>
        </w:r>
        <w:r w:rsidR="006110F3">
          <w:rPr>
            <w:noProof/>
            <w:webHidden/>
          </w:rPr>
          <w:tab/>
        </w:r>
        <w:r>
          <w:rPr>
            <w:noProof/>
            <w:webHidden/>
          </w:rPr>
          <w:fldChar w:fldCharType="begin"/>
        </w:r>
        <w:r w:rsidR="006110F3">
          <w:rPr>
            <w:noProof/>
            <w:webHidden/>
          </w:rPr>
          <w:instrText xml:space="preserve"> PAGEREF _Toc158618741 \h </w:instrText>
        </w:r>
        <w:r>
          <w:rPr>
            <w:noProof/>
            <w:webHidden/>
          </w:rPr>
        </w:r>
        <w:r>
          <w:rPr>
            <w:noProof/>
            <w:webHidden/>
          </w:rPr>
          <w:fldChar w:fldCharType="separate"/>
        </w:r>
        <w:r w:rsidR="00A16A3E">
          <w:rPr>
            <w:noProof/>
            <w:webHidden/>
          </w:rPr>
          <w:t>19</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42" w:history="1">
        <w:r w:rsidR="006110F3">
          <w:rPr>
            <w:rStyle w:val="Hyperlink"/>
            <w:noProof/>
          </w:rPr>
          <w:t>2.2.7</w:t>
        </w:r>
        <w:r w:rsidR="006110F3">
          <w:rPr>
            <w:rFonts w:ascii="Times New Roman" w:hAnsi="Times New Roman"/>
            <w:noProof/>
            <w:sz w:val="24"/>
            <w:szCs w:val="24"/>
          </w:rPr>
          <w:tab/>
        </w:r>
        <w:r w:rsidR="006110F3">
          <w:rPr>
            <w:rStyle w:val="Hyperlink"/>
            <w:noProof/>
          </w:rPr>
          <w:t>Disposal of hosts</w:t>
        </w:r>
        <w:r w:rsidR="006110F3">
          <w:rPr>
            <w:noProof/>
            <w:webHidden/>
          </w:rPr>
          <w:tab/>
        </w:r>
        <w:r>
          <w:rPr>
            <w:noProof/>
            <w:webHidden/>
          </w:rPr>
          <w:fldChar w:fldCharType="begin"/>
        </w:r>
        <w:r w:rsidR="006110F3">
          <w:rPr>
            <w:noProof/>
            <w:webHidden/>
          </w:rPr>
          <w:instrText xml:space="preserve"> PAGEREF _Toc158618742 \h </w:instrText>
        </w:r>
        <w:r>
          <w:rPr>
            <w:noProof/>
            <w:webHidden/>
          </w:rPr>
        </w:r>
        <w:r>
          <w:rPr>
            <w:noProof/>
            <w:webHidden/>
          </w:rPr>
          <w:fldChar w:fldCharType="separate"/>
        </w:r>
        <w:r w:rsidR="00A16A3E">
          <w:rPr>
            <w:noProof/>
            <w:webHidden/>
          </w:rPr>
          <w:t>19</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43" w:history="1">
        <w:r w:rsidR="006110F3">
          <w:rPr>
            <w:rStyle w:val="Hyperlink"/>
            <w:noProof/>
          </w:rPr>
          <w:t>2.2.8</w:t>
        </w:r>
        <w:r w:rsidR="006110F3">
          <w:rPr>
            <w:rFonts w:ascii="Times New Roman" w:hAnsi="Times New Roman"/>
            <w:noProof/>
            <w:sz w:val="24"/>
            <w:szCs w:val="24"/>
          </w:rPr>
          <w:tab/>
        </w:r>
        <w:r w:rsidR="006110F3">
          <w:rPr>
            <w:rStyle w:val="Hyperlink"/>
            <w:noProof/>
          </w:rPr>
          <w:t>Decontamination</w:t>
        </w:r>
        <w:r w:rsidR="006110F3">
          <w:rPr>
            <w:noProof/>
            <w:webHidden/>
          </w:rPr>
          <w:tab/>
        </w:r>
        <w:r>
          <w:rPr>
            <w:noProof/>
            <w:webHidden/>
          </w:rPr>
          <w:fldChar w:fldCharType="begin"/>
        </w:r>
        <w:r w:rsidR="006110F3">
          <w:rPr>
            <w:noProof/>
            <w:webHidden/>
          </w:rPr>
          <w:instrText xml:space="preserve"> PAGEREF _Toc158618743 \h </w:instrText>
        </w:r>
        <w:r>
          <w:rPr>
            <w:noProof/>
            <w:webHidden/>
          </w:rPr>
        </w:r>
        <w:r>
          <w:rPr>
            <w:noProof/>
            <w:webHidden/>
          </w:rPr>
          <w:fldChar w:fldCharType="separate"/>
        </w:r>
        <w:r w:rsidR="00A16A3E">
          <w:rPr>
            <w:noProof/>
            <w:webHidden/>
          </w:rPr>
          <w:t>19</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44" w:history="1">
        <w:r w:rsidR="006110F3">
          <w:rPr>
            <w:rStyle w:val="Hyperlink"/>
            <w:noProof/>
          </w:rPr>
          <w:t>2.2.9</w:t>
        </w:r>
        <w:r w:rsidR="006110F3">
          <w:rPr>
            <w:rFonts w:ascii="Times New Roman" w:hAnsi="Times New Roman"/>
            <w:noProof/>
            <w:sz w:val="24"/>
            <w:szCs w:val="24"/>
          </w:rPr>
          <w:tab/>
        </w:r>
        <w:r w:rsidR="006110F3">
          <w:rPr>
            <w:rStyle w:val="Hyperlink"/>
            <w:noProof/>
          </w:rPr>
          <w:t>Vaccination</w:t>
        </w:r>
        <w:r w:rsidR="006110F3">
          <w:rPr>
            <w:noProof/>
            <w:webHidden/>
          </w:rPr>
          <w:tab/>
        </w:r>
        <w:r>
          <w:rPr>
            <w:noProof/>
            <w:webHidden/>
          </w:rPr>
          <w:fldChar w:fldCharType="begin"/>
        </w:r>
        <w:r w:rsidR="006110F3">
          <w:rPr>
            <w:noProof/>
            <w:webHidden/>
          </w:rPr>
          <w:instrText xml:space="preserve"> PAGEREF _Toc158618744 \h </w:instrText>
        </w:r>
        <w:r>
          <w:rPr>
            <w:noProof/>
            <w:webHidden/>
          </w:rPr>
        </w:r>
        <w:r>
          <w:rPr>
            <w:noProof/>
            <w:webHidden/>
          </w:rPr>
          <w:fldChar w:fldCharType="separate"/>
        </w:r>
        <w:r w:rsidR="00A16A3E">
          <w:rPr>
            <w:noProof/>
            <w:webHidden/>
          </w:rPr>
          <w:t>20</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45" w:history="1">
        <w:r w:rsidR="006110F3">
          <w:rPr>
            <w:rStyle w:val="Hyperlink"/>
            <w:noProof/>
          </w:rPr>
          <w:t>2.2.10</w:t>
        </w:r>
        <w:r w:rsidR="006110F3">
          <w:rPr>
            <w:rFonts w:ascii="Times New Roman" w:hAnsi="Times New Roman"/>
            <w:noProof/>
            <w:sz w:val="24"/>
            <w:szCs w:val="24"/>
          </w:rPr>
          <w:tab/>
        </w:r>
        <w:r w:rsidR="006110F3">
          <w:rPr>
            <w:rStyle w:val="Hyperlink"/>
            <w:noProof/>
          </w:rPr>
          <w:t>Vector control</w:t>
        </w:r>
        <w:r w:rsidR="006110F3">
          <w:rPr>
            <w:noProof/>
            <w:webHidden/>
          </w:rPr>
          <w:tab/>
        </w:r>
        <w:r>
          <w:rPr>
            <w:noProof/>
            <w:webHidden/>
          </w:rPr>
          <w:fldChar w:fldCharType="begin"/>
        </w:r>
        <w:r w:rsidR="006110F3">
          <w:rPr>
            <w:noProof/>
            <w:webHidden/>
          </w:rPr>
          <w:instrText xml:space="preserve"> PAGEREF _Toc158618745 \h </w:instrText>
        </w:r>
        <w:r>
          <w:rPr>
            <w:noProof/>
            <w:webHidden/>
          </w:rPr>
        </w:r>
        <w:r>
          <w:rPr>
            <w:noProof/>
            <w:webHidden/>
          </w:rPr>
          <w:fldChar w:fldCharType="separate"/>
        </w:r>
        <w:r w:rsidR="00A16A3E">
          <w:rPr>
            <w:noProof/>
            <w:webHidden/>
          </w:rPr>
          <w:t>20</w:t>
        </w:r>
        <w:r>
          <w:rPr>
            <w:noProof/>
            <w:webHidden/>
          </w:rPr>
          <w:fldChar w:fldCharType="end"/>
        </w:r>
      </w:hyperlink>
    </w:p>
    <w:p w:rsidR="006110F3" w:rsidRDefault="00366800">
      <w:pPr>
        <w:pStyle w:val="TOC2"/>
        <w:tabs>
          <w:tab w:val="right" w:leader="dot" w:pos="8153"/>
        </w:tabs>
        <w:rPr>
          <w:rFonts w:ascii="Times New Roman" w:hAnsi="Times New Roman"/>
          <w:noProof/>
          <w:sz w:val="24"/>
          <w:szCs w:val="24"/>
        </w:rPr>
      </w:pPr>
      <w:hyperlink w:anchor="_Toc158618746" w:history="1">
        <w:r w:rsidR="006110F3">
          <w:rPr>
            <w:rStyle w:val="Hyperlink"/>
            <w:noProof/>
          </w:rPr>
          <w:t>2.3 Environmental considerations</w:t>
        </w:r>
        <w:r w:rsidR="006110F3">
          <w:rPr>
            <w:noProof/>
            <w:webHidden/>
          </w:rPr>
          <w:tab/>
        </w:r>
        <w:r>
          <w:rPr>
            <w:noProof/>
            <w:webHidden/>
          </w:rPr>
          <w:fldChar w:fldCharType="begin"/>
        </w:r>
        <w:r w:rsidR="006110F3">
          <w:rPr>
            <w:noProof/>
            <w:webHidden/>
          </w:rPr>
          <w:instrText xml:space="preserve"> PAGEREF _Toc158618746 \h </w:instrText>
        </w:r>
        <w:r>
          <w:rPr>
            <w:noProof/>
            <w:webHidden/>
          </w:rPr>
        </w:r>
        <w:r>
          <w:rPr>
            <w:noProof/>
            <w:webHidden/>
          </w:rPr>
          <w:fldChar w:fldCharType="separate"/>
        </w:r>
        <w:r w:rsidR="00A16A3E">
          <w:rPr>
            <w:noProof/>
            <w:webHidden/>
          </w:rPr>
          <w:t>20</w:t>
        </w:r>
        <w:r>
          <w:rPr>
            <w:noProof/>
            <w:webHidden/>
          </w:rPr>
          <w:fldChar w:fldCharType="end"/>
        </w:r>
      </w:hyperlink>
    </w:p>
    <w:p w:rsidR="006110F3" w:rsidRDefault="00366800">
      <w:pPr>
        <w:pStyle w:val="TOC2"/>
        <w:tabs>
          <w:tab w:val="right" w:leader="dot" w:pos="8153"/>
        </w:tabs>
        <w:rPr>
          <w:rFonts w:ascii="Times New Roman" w:hAnsi="Times New Roman"/>
          <w:noProof/>
          <w:sz w:val="24"/>
          <w:szCs w:val="24"/>
        </w:rPr>
      </w:pPr>
      <w:hyperlink w:anchor="_Toc158618747" w:history="1">
        <w:r w:rsidR="006110F3">
          <w:rPr>
            <w:rStyle w:val="Hyperlink"/>
            <w:noProof/>
          </w:rPr>
          <w:t>2.4 Sentinel animals and restocking measures</w:t>
        </w:r>
        <w:r w:rsidR="006110F3">
          <w:rPr>
            <w:noProof/>
            <w:webHidden/>
          </w:rPr>
          <w:tab/>
        </w:r>
        <w:r>
          <w:rPr>
            <w:noProof/>
            <w:webHidden/>
          </w:rPr>
          <w:fldChar w:fldCharType="begin"/>
        </w:r>
        <w:r w:rsidR="006110F3">
          <w:rPr>
            <w:noProof/>
            <w:webHidden/>
          </w:rPr>
          <w:instrText xml:space="preserve"> PAGEREF _Toc158618747 \h </w:instrText>
        </w:r>
        <w:r>
          <w:rPr>
            <w:noProof/>
            <w:webHidden/>
          </w:rPr>
        </w:r>
        <w:r>
          <w:rPr>
            <w:noProof/>
            <w:webHidden/>
          </w:rPr>
          <w:fldChar w:fldCharType="separate"/>
        </w:r>
        <w:r w:rsidR="00A16A3E">
          <w:rPr>
            <w:noProof/>
            <w:webHidden/>
          </w:rPr>
          <w:t>21</w:t>
        </w:r>
        <w:r>
          <w:rPr>
            <w:noProof/>
            <w:webHidden/>
          </w:rPr>
          <w:fldChar w:fldCharType="end"/>
        </w:r>
      </w:hyperlink>
    </w:p>
    <w:p w:rsidR="006110F3" w:rsidRDefault="00366800">
      <w:pPr>
        <w:pStyle w:val="TOC2"/>
        <w:tabs>
          <w:tab w:val="right" w:leader="dot" w:pos="8153"/>
        </w:tabs>
        <w:rPr>
          <w:rFonts w:ascii="Times New Roman" w:hAnsi="Times New Roman"/>
          <w:noProof/>
          <w:sz w:val="24"/>
          <w:szCs w:val="24"/>
        </w:rPr>
      </w:pPr>
      <w:hyperlink w:anchor="_Toc158618748" w:history="1">
        <w:r w:rsidR="006110F3">
          <w:rPr>
            <w:rStyle w:val="Hyperlink"/>
            <w:noProof/>
          </w:rPr>
          <w:t>2.5 Public Awareness</w:t>
        </w:r>
        <w:r w:rsidR="006110F3">
          <w:rPr>
            <w:noProof/>
            <w:webHidden/>
          </w:rPr>
          <w:tab/>
        </w:r>
        <w:r>
          <w:rPr>
            <w:noProof/>
            <w:webHidden/>
          </w:rPr>
          <w:fldChar w:fldCharType="begin"/>
        </w:r>
        <w:r w:rsidR="006110F3">
          <w:rPr>
            <w:noProof/>
            <w:webHidden/>
          </w:rPr>
          <w:instrText xml:space="preserve"> PAGEREF _Toc158618748 \h </w:instrText>
        </w:r>
        <w:r>
          <w:rPr>
            <w:noProof/>
            <w:webHidden/>
          </w:rPr>
        </w:r>
        <w:r>
          <w:rPr>
            <w:noProof/>
            <w:webHidden/>
          </w:rPr>
          <w:fldChar w:fldCharType="separate"/>
        </w:r>
        <w:r w:rsidR="00A16A3E">
          <w:rPr>
            <w:noProof/>
            <w:webHidden/>
          </w:rPr>
          <w:t>21</w:t>
        </w:r>
        <w:r>
          <w:rPr>
            <w:noProof/>
            <w:webHidden/>
          </w:rPr>
          <w:fldChar w:fldCharType="end"/>
        </w:r>
      </w:hyperlink>
    </w:p>
    <w:p w:rsidR="006110F3" w:rsidRDefault="00366800">
      <w:pPr>
        <w:pStyle w:val="TOC2"/>
        <w:tabs>
          <w:tab w:val="right" w:leader="dot" w:pos="8153"/>
        </w:tabs>
        <w:rPr>
          <w:rFonts w:ascii="Times New Roman" w:hAnsi="Times New Roman"/>
          <w:noProof/>
          <w:sz w:val="24"/>
          <w:szCs w:val="24"/>
        </w:rPr>
      </w:pPr>
      <w:hyperlink w:anchor="_Toc158618749" w:history="1">
        <w:r w:rsidR="006110F3">
          <w:rPr>
            <w:rStyle w:val="Hyperlink"/>
            <w:noProof/>
          </w:rPr>
          <w:t xml:space="preserve">2.6 Feasibility of control or eradication of </w:t>
        </w:r>
        <w:r w:rsidR="00410491" w:rsidRPr="00A075F2">
          <w:rPr>
            <w:i/>
            <w:sz w:val="20"/>
          </w:rPr>
          <w:t>Batrachochytrium dendrobatidis</w:t>
        </w:r>
        <w:r w:rsidR="006110F3">
          <w:rPr>
            <w:rStyle w:val="Hyperlink"/>
            <w:noProof/>
          </w:rPr>
          <w:t xml:space="preserve"> in Australia</w:t>
        </w:r>
        <w:r w:rsidR="006110F3">
          <w:rPr>
            <w:noProof/>
            <w:webHidden/>
          </w:rPr>
          <w:tab/>
        </w:r>
        <w:r>
          <w:rPr>
            <w:noProof/>
            <w:webHidden/>
          </w:rPr>
          <w:fldChar w:fldCharType="begin"/>
        </w:r>
        <w:r w:rsidR="006110F3">
          <w:rPr>
            <w:noProof/>
            <w:webHidden/>
          </w:rPr>
          <w:instrText xml:space="preserve"> PAGEREF _Toc158618749 \h </w:instrText>
        </w:r>
        <w:r>
          <w:rPr>
            <w:noProof/>
            <w:webHidden/>
          </w:rPr>
        </w:r>
        <w:r>
          <w:rPr>
            <w:noProof/>
            <w:webHidden/>
          </w:rPr>
          <w:fldChar w:fldCharType="separate"/>
        </w:r>
        <w:r w:rsidR="00A16A3E">
          <w:rPr>
            <w:noProof/>
            <w:webHidden/>
          </w:rPr>
          <w:t>21</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50" w:history="1">
        <w:r w:rsidR="006110F3">
          <w:rPr>
            <w:rStyle w:val="Hyperlink"/>
            <w:noProof/>
          </w:rPr>
          <w:t>2.6.1</w:t>
        </w:r>
        <w:r w:rsidR="006110F3">
          <w:rPr>
            <w:rFonts w:ascii="Times New Roman" w:hAnsi="Times New Roman"/>
            <w:noProof/>
            <w:sz w:val="24"/>
            <w:szCs w:val="24"/>
          </w:rPr>
          <w:tab/>
        </w:r>
        <w:r w:rsidR="006110F3">
          <w:rPr>
            <w:rStyle w:val="Hyperlink"/>
            <w:noProof/>
          </w:rPr>
          <w:t>Response Option 1: [eg Eradication]</w:t>
        </w:r>
        <w:r w:rsidR="006110F3">
          <w:rPr>
            <w:noProof/>
            <w:webHidden/>
          </w:rPr>
          <w:tab/>
        </w:r>
        <w:r>
          <w:rPr>
            <w:noProof/>
            <w:webHidden/>
          </w:rPr>
          <w:fldChar w:fldCharType="begin"/>
        </w:r>
        <w:r w:rsidR="006110F3">
          <w:rPr>
            <w:noProof/>
            <w:webHidden/>
          </w:rPr>
          <w:instrText xml:space="preserve"> PAGEREF _Toc158618750 \h </w:instrText>
        </w:r>
        <w:r>
          <w:rPr>
            <w:noProof/>
            <w:webHidden/>
          </w:rPr>
        </w:r>
        <w:r>
          <w:rPr>
            <w:noProof/>
            <w:webHidden/>
          </w:rPr>
          <w:fldChar w:fldCharType="separate"/>
        </w:r>
        <w:r w:rsidR="00A16A3E">
          <w:rPr>
            <w:noProof/>
            <w:webHidden/>
          </w:rPr>
          <w:t>22</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51" w:history="1">
        <w:r w:rsidR="006110F3">
          <w:rPr>
            <w:rStyle w:val="Hyperlink"/>
            <w:noProof/>
          </w:rPr>
          <w:t>2.6.2</w:t>
        </w:r>
        <w:r w:rsidR="006110F3">
          <w:rPr>
            <w:rFonts w:ascii="Times New Roman" w:hAnsi="Times New Roman"/>
            <w:noProof/>
            <w:sz w:val="24"/>
            <w:szCs w:val="24"/>
          </w:rPr>
          <w:tab/>
        </w:r>
        <w:r w:rsidR="006110F3">
          <w:rPr>
            <w:rStyle w:val="Hyperlink"/>
            <w:noProof/>
          </w:rPr>
          <w:t>Response Option 2: [eg Containment, control and zoning]</w:t>
        </w:r>
        <w:r w:rsidR="006110F3">
          <w:rPr>
            <w:noProof/>
            <w:webHidden/>
          </w:rPr>
          <w:tab/>
        </w:r>
        <w:r>
          <w:rPr>
            <w:noProof/>
            <w:webHidden/>
          </w:rPr>
          <w:fldChar w:fldCharType="begin"/>
        </w:r>
        <w:r w:rsidR="006110F3">
          <w:rPr>
            <w:noProof/>
            <w:webHidden/>
          </w:rPr>
          <w:instrText xml:space="preserve"> PAGEREF _Toc158618751 \h </w:instrText>
        </w:r>
        <w:r>
          <w:rPr>
            <w:noProof/>
            <w:webHidden/>
          </w:rPr>
        </w:r>
        <w:r>
          <w:rPr>
            <w:noProof/>
            <w:webHidden/>
          </w:rPr>
          <w:fldChar w:fldCharType="separate"/>
        </w:r>
        <w:r w:rsidR="00A16A3E">
          <w:rPr>
            <w:noProof/>
            <w:webHidden/>
          </w:rPr>
          <w:t>22</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52" w:history="1">
        <w:r w:rsidR="006110F3">
          <w:rPr>
            <w:rStyle w:val="Hyperlink"/>
            <w:noProof/>
          </w:rPr>
          <w:t>2.6.3</w:t>
        </w:r>
        <w:r w:rsidR="006110F3">
          <w:rPr>
            <w:rFonts w:ascii="Times New Roman" w:hAnsi="Times New Roman"/>
            <w:noProof/>
            <w:sz w:val="24"/>
            <w:szCs w:val="24"/>
          </w:rPr>
          <w:tab/>
        </w:r>
        <w:r w:rsidR="006110F3">
          <w:rPr>
            <w:rStyle w:val="Hyperlink"/>
            <w:noProof/>
          </w:rPr>
          <w:t>Response Option 3: [eg Control and mitigation of disease]</w:t>
        </w:r>
        <w:r w:rsidR="006110F3">
          <w:rPr>
            <w:noProof/>
            <w:webHidden/>
          </w:rPr>
          <w:tab/>
        </w:r>
        <w:r>
          <w:rPr>
            <w:noProof/>
            <w:webHidden/>
          </w:rPr>
          <w:fldChar w:fldCharType="begin"/>
        </w:r>
        <w:r w:rsidR="006110F3">
          <w:rPr>
            <w:noProof/>
            <w:webHidden/>
          </w:rPr>
          <w:instrText xml:space="preserve"> PAGEREF _Toc158618752 \h </w:instrText>
        </w:r>
        <w:r>
          <w:rPr>
            <w:noProof/>
            <w:webHidden/>
          </w:rPr>
        </w:r>
        <w:r>
          <w:rPr>
            <w:noProof/>
            <w:webHidden/>
          </w:rPr>
          <w:fldChar w:fldCharType="separate"/>
        </w:r>
        <w:r w:rsidR="00A16A3E">
          <w:rPr>
            <w:noProof/>
            <w:webHidden/>
          </w:rPr>
          <w:t>22</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53" w:history="1">
        <w:r w:rsidR="006110F3">
          <w:rPr>
            <w:rStyle w:val="Hyperlink"/>
            <w:noProof/>
          </w:rPr>
          <w:t>2.6.4</w:t>
        </w:r>
        <w:r w:rsidR="006110F3">
          <w:rPr>
            <w:rFonts w:ascii="Times New Roman" w:hAnsi="Times New Roman"/>
            <w:noProof/>
            <w:sz w:val="24"/>
            <w:szCs w:val="24"/>
          </w:rPr>
          <w:tab/>
        </w:r>
        <w:r w:rsidR="006110F3">
          <w:rPr>
            <w:rStyle w:val="Hyperlink"/>
            <w:noProof/>
          </w:rPr>
          <w:t>Trade and industry considerations</w:t>
        </w:r>
        <w:r w:rsidR="006110F3">
          <w:rPr>
            <w:noProof/>
            <w:webHidden/>
          </w:rPr>
          <w:tab/>
        </w:r>
        <w:r>
          <w:rPr>
            <w:noProof/>
            <w:webHidden/>
          </w:rPr>
          <w:fldChar w:fldCharType="begin"/>
        </w:r>
        <w:r w:rsidR="006110F3">
          <w:rPr>
            <w:noProof/>
            <w:webHidden/>
          </w:rPr>
          <w:instrText xml:space="preserve"> PAGEREF _Toc158618753 \h </w:instrText>
        </w:r>
        <w:r>
          <w:rPr>
            <w:noProof/>
            <w:webHidden/>
          </w:rPr>
        </w:r>
        <w:r>
          <w:rPr>
            <w:noProof/>
            <w:webHidden/>
          </w:rPr>
          <w:fldChar w:fldCharType="separate"/>
        </w:r>
        <w:r w:rsidR="00A16A3E">
          <w:rPr>
            <w:noProof/>
            <w:webHidden/>
          </w:rPr>
          <w:t>22</w:t>
        </w:r>
        <w:r>
          <w:rPr>
            <w:noProof/>
            <w:webHidden/>
          </w:rPr>
          <w:fldChar w:fldCharType="end"/>
        </w:r>
      </w:hyperlink>
    </w:p>
    <w:p w:rsidR="006110F3" w:rsidRDefault="00366800">
      <w:pPr>
        <w:pStyle w:val="TOC1"/>
        <w:tabs>
          <w:tab w:val="left" w:pos="420"/>
          <w:tab w:val="right" w:leader="dot" w:pos="8153"/>
        </w:tabs>
        <w:rPr>
          <w:rFonts w:ascii="Times New Roman" w:hAnsi="Times New Roman"/>
          <w:noProof/>
          <w:sz w:val="24"/>
          <w:szCs w:val="24"/>
        </w:rPr>
      </w:pPr>
      <w:hyperlink w:anchor="_Toc158618754" w:history="1">
        <w:r w:rsidR="006110F3">
          <w:rPr>
            <w:rStyle w:val="Hyperlink"/>
            <w:bCs/>
            <w:noProof/>
          </w:rPr>
          <w:t>3</w:t>
        </w:r>
        <w:r w:rsidR="006110F3">
          <w:rPr>
            <w:rFonts w:ascii="Times New Roman" w:hAnsi="Times New Roman"/>
            <w:noProof/>
            <w:sz w:val="24"/>
            <w:szCs w:val="24"/>
          </w:rPr>
          <w:tab/>
        </w:r>
        <w:r w:rsidR="006110F3">
          <w:rPr>
            <w:rStyle w:val="Hyperlink"/>
            <w:bCs/>
            <w:noProof/>
          </w:rPr>
          <w:t>Preferred Australian response options</w:t>
        </w:r>
        <w:r w:rsidR="006110F3">
          <w:rPr>
            <w:noProof/>
            <w:webHidden/>
          </w:rPr>
          <w:tab/>
        </w:r>
        <w:r>
          <w:rPr>
            <w:noProof/>
            <w:webHidden/>
          </w:rPr>
          <w:fldChar w:fldCharType="begin"/>
        </w:r>
        <w:r w:rsidR="006110F3">
          <w:rPr>
            <w:noProof/>
            <w:webHidden/>
          </w:rPr>
          <w:instrText xml:space="preserve"> PAGEREF _Toc158618754 \h </w:instrText>
        </w:r>
        <w:r>
          <w:rPr>
            <w:noProof/>
            <w:webHidden/>
          </w:rPr>
        </w:r>
        <w:r>
          <w:rPr>
            <w:noProof/>
            <w:webHidden/>
          </w:rPr>
          <w:fldChar w:fldCharType="separate"/>
        </w:r>
        <w:r w:rsidR="00A16A3E">
          <w:rPr>
            <w:noProof/>
            <w:webHidden/>
          </w:rPr>
          <w:t>24</w:t>
        </w:r>
        <w:r>
          <w:rPr>
            <w:noProof/>
            <w:webHidden/>
          </w:rPr>
          <w:fldChar w:fldCharType="end"/>
        </w:r>
      </w:hyperlink>
    </w:p>
    <w:p w:rsidR="006110F3" w:rsidRDefault="00366800">
      <w:pPr>
        <w:pStyle w:val="TOC2"/>
        <w:tabs>
          <w:tab w:val="right" w:leader="dot" w:pos="8153"/>
        </w:tabs>
        <w:rPr>
          <w:rFonts w:ascii="Times New Roman" w:hAnsi="Times New Roman"/>
          <w:noProof/>
          <w:sz w:val="24"/>
          <w:szCs w:val="24"/>
        </w:rPr>
      </w:pPr>
      <w:hyperlink w:anchor="_Toc158618755" w:history="1">
        <w:r w:rsidR="00A075F2">
          <w:rPr>
            <w:rStyle w:val="Hyperlink"/>
            <w:noProof/>
          </w:rPr>
          <w:t xml:space="preserve">3.1 Overall policy for </w:t>
        </w:r>
        <w:r w:rsidR="00A075F2" w:rsidRPr="00A075F2">
          <w:rPr>
            <w:sz w:val="20"/>
          </w:rPr>
          <w:t>Chytridiomycosis</w:t>
        </w:r>
        <w:r w:rsidR="006110F3">
          <w:rPr>
            <w:noProof/>
            <w:webHidden/>
          </w:rPr>
          <w:tab/>
        </w:r>
        <w:r>
          <w:rPr>
            <w:noProof/>
            <w:webHidden/>
          </w:rPr>
          <w:fldChar w:fldCharType="begin"/>
        </w:r>
        <w:r w:rsidR="006110F3">
          <w:rPr>
            <w:noProof/>
            <w:webHidden/>
          </w:rPr>
          <w:instrText xml:space="preserve"> PAGEREF _Toc158618755 \h </w:instrText>
        </w:r>
        <w:r>
          <w:rPr>
            <w:noProof/>
            <w:webHidden/>
          </w:rPr>
        </w:r>
        <w:r>
          <w:rPr>
            <w:noProof/>
            <w:webHidden/>
          </w:rPr>
          <w:fldChar w:fldCharType="separate"/>
        </w:r>
        <w:r w:rsidR="00A16A3E">
          <w:rPr>
            <w:noProof/>
            <w:webHidden/>
          </w:rPr>
          <w:t>24</w:t>
        </w:r>
        <w:r>
          <w:rPr>
            <w:noProof/>
            <w:webHidden/>
          </w:rPr>
          <w:fldChar w:fldCharType="end"/>
        </w:r>
      </w:hyperlink>
    </w:p>
    <w:p w:rsidR="006110F3" w:rsidRDefault="00366800">
      <w:pPr>
        <w:pStyle w:val="TOC2"/>
        <w:tabs>
          <w:tab w:val="right" w:leader="dot" w:pos="8153"/>
        </w:tabs>
        <w:rPr>
          <w:rFonts w:ascii="Times New Roman" w:hAnsi="Times New Roman"/>
          <w:noProof/>
          <w:sz w:val="24"/>
          <w:szCs w:val="24"/>
        </w:rPr>
      </w:pPr>
      <w:hyperlink w:anchor="_Toc158618756" w:history="1">
        <w:r w:rsidR="006110F3">
          <w:rPr>
            <w:rStyle w:val="Hyperlink"/>
            <w:noProof/>
          </w:rPr>
          <w:t>3.2 Response Options</w:t>
        </w:r>
        <w:r w:rsidR="006110F3">
          <w:rPr>
            <w:noProof/>
            <w:webHidden/>
          </w:rPr>
          <w:tab/>
        </w:r>
        <w:r>
          <w:rPr>
            <w:noProof/>
            <w:webHidden/>
          </w:rPr>
          <w:fldChar w:fldCharType="begin"/>
        </w:r>
        <w:r w:rsidR="006110F3">
          <w:rPr>
            <w:noProof/>
            <w:webHidden/>
          </w:rPr>
          <w:instrText xml:space="preserve"> PAGEREF _Toc158618756 \h </w:instrText>
        </w:r>
        <w:r>
          <w:rPr>
            <w:noProof/>
            <w:webHidden/>
          </w:rPr>
        </w:r>
        <w:r>
          <w:rPr>
            <w:noProof/>
            <w:webHidden/>
          </w:rPr>
          <w:fldChar w:fldCharType="separate"/>
        </w:r>
        <w:r w:rsidR="00A16A3E">
          <w:rPr>
            <w:noProof/>
            <w:webHidden/>
          </w:rPr>
          <w:t>25</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57" w:history="1">
        <w:r w:rsidR="006110F3">
          <w:rPr>
            <w:rStyle w:val="Hyperlink"/>
            <w:noProof/>
          </w:rPr>
          <w:t>3.2.1</w:t>
        </w:r>
        <w:r w:rsidR="006110F3">
          <w:rPr>
            <w:rFonts w:ascii="Times New Roman" w:hAnsi="Times New Roman"/>
            <w:noProof/>
            <w:sz w:val="24"/>
            <w:szCs w:val="24"/>
          </w:rPr>
          <w:tab/>
        </w:r>
        <w:r w:rsidR="006110F3">
          <w:rPr>
            <w:rStyle w:val="Hyperlink"/>
            <w:noProof/>
          </w:rPr>
          <w:t>Option 1 – Eradication</w:t>
        </w:r>
        <w:r w:rsidR="006110F3">
          <w:rPr>
            <w:noProof/>
            <w:webHidden/>
          </w:rPr>
          <w:tab/>
        </w:r>
        <w:r>
          <w:rPr>
            <w:noProof/>
            <w:webHidden/>
          </w:rPr>
          <w:fldChar w:fldCharType="begin"/>
        </w:r>
        <w:r w:rsidR="006110F3">
          <w:rPr>
            <w:noProof/>
            <w:webHidden/>
          </w:rPr>
          <w:instrText xml:space="preserve"> PAGEREF _Toc158618757 \h </w:instrText>
        </w:r>
        <w:r>
          <w:rPr>
            <w:noProof/>
            <w:webHidden/>
          </w:rPr>
        </w:r>
        <w:r>
          <w:rPr>
            <w:noProof/>
            <w:webHidden/>
          </w:rPr>
          <w:fldChar w:fldCharType="separate"/>
        </w:r>
        <w:r w:rsidR="00A16A3E">
          <w:rPr>
            <w:noProof/>
            <w:webHidden/>
          </w:rPr>
          <w:t>27</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58" w:history="1">
        <w:r w:rsidR="006110F3">
          <w:rPr>
            <w:rStyle w:val="Hyperlink"/>
            <w:noProof/>
          </w:rPr>
          <w:t>3.2.2</w:t>
        </w:r>
        <w:r w:rsidR="006110F3">
          <w:rPr>
            <w:rFonts w:ascii="Times New Roman" w:hAnsi="Times New Roman"/>
            <w:noProof/>
            <w:sz w:val="24"/>
            <w:szCs w:val="24"/>
          </w:rPr>
          <w:tab/>
        </w:r>
        <w:r w:rsidR="006110F3">
          <w:rPr>
            <w:rStyle w:val="Hyperlink"/>
            <w:noProof/>
          </w:rPr>
          <w:t>Option 2 – Containment, control and zoning</w:t>
        </w:r>
        <w:r w:rsidR="006110F3">
          <w:rPr>
            <w:noProof/>
            <w:webHidden/>
          </w:rPr>
          <w:tab/>
        </w:r>
        <w:r>
          <w:rPr>
            <w:noProof/>
            <w:webHidden/>
          </w:rPr>
          <w:fldChar w:fldCharType="begin"/>
        </w:r>
        <w:r w:rsidR="006110F3">
          <w:rPr>
            <w:noProof/>
            <w:webHidden/>
          </w:rPr>
          <w:instrText xml:space="preserve"> PAGEREF _Toc158618758 \h </w:instrText>
        </w:r>
        <w:r>
          <w:rPr>
            <w:noProof/>
            <w:webHidden/>
          </w:rPr>
        </w:r>
        <w:r>
          <w:rPr>
            <w:noProof/>
            <w:webHidden/>
          </w:rPr>
          <w:fldChar w:fldCharType="separate"/>
        </w:r>
        <w:r w:rsidR="00A16A3E">
          <w:rPr>
            <w:noProof/>
            <w:webHidden/>
          </w:rPr>
          <w:t>28</w:t>
        </w:r>
        <w:r>
          <w:rPr>
            <w:noProof/>
            <w:webHidden/>
          </w:rPr>
          <w:fldChar w:fldCharType="end"/>
        </w:r>
      </w:hyperlink>
    </w:p>
    <w:p w:rsidR="006110F3" w:rsidRDefault="00366800">
      <w:pPr>
        <w:pStyle w:val="TOC3"/>
        <w:tabs>
          <w:tab w:val="left" w:pos="1200"/>
          <w:tab w:val="right" w:leader="dot" w:pos="8153"/>
        </w:tabs>
        <w:rPr>
          <w:rFonts w:ascii="Times New Roman" w:hAnsi="Times New Roman"/>
          <w:noProof/>
          <w:sz w:val="24"/>
          <w:szCs w:val="24"/>
        </w:rPr>
      </w:pPr>
      <w:hyperlink w:anchor="_Toc158618759" w:history="1">
        <w:r w:rsidR="006110F3">
          <w:rPr>
            <w:rStyle w:val="Hyperlink"/>
            <w:noProof/>
          </w:rPr>
          <w:t>3.2.3</w:t>
        </w:r>
        <w:r w:rsidR="006110F3">
          <w:rPr>
            <w:rFonts w:ascii="Times New Roman" w:hAnsi="Times New Roman"/>
            <w:noProof/>
            <w:sz w:val="24"/>
            <w:szCs w:val="24"/>
          </w:rPr>
          <w:tab/>
        </w:r>
        <w:r w:rsidR="006110F3">
          <w:rPr>
            <w:rStyle w:val="Hyperlink"/>
            <w:noProof/>
          </w:rPr>
          <w:t>Option 3 – Control and mitigation of disease</w:t>
        </w:r>
        <w:r w:rsidR="006110F3">
          <w:rPr>
            <w:noProof/>
            <w:webHidden/>
          </w:rPr>
          <w:tab/>
        </w:r>
        <w:r>
          <w:rPr>
            <w:noProof/>
            <w:webHidden/>
          </w:rPr>
          <w:fldChar w:fldCharType="begin"/>
        </w:r>
        <w:r w:rsidR="006110F3">
          <w:rPr>
            <w:noProof/>
            <w:webHidden/>
          </w:rPr>
          <w:instrText xml:space="preserve"> PAGEREF _Toc158618759 \h </w:instrText>
        </w:r>
        <w:r>
          <w:rPr>
            <w:noProof/>
            <w:webHidden/>
          </w:rPr>
        </w:r>
        <w:r>
          <w:rPr>
            <w:noProof/>
            <w:webHidden/>
          </w:rPr>
          <w:fldChar w:fldCharType="separate"/>
        </w:r>
        <w:r w:rsidR="00A16A3E">
          <w:rPr>
            <w:noProof/>
            <w:webHidden/>
          </w:rPr>
          <w:t>28</w:t>
        </w:r>
        <w:r>
          <w:rPr>
            <w:noProof/>
            <w:webHidden/>
          </w:rPr>
          <w:fldChar w:fldCharType="end"/>
        </w:r>
      </w:hyperlink>
    </w:p>
    <w:p w:rsidR="006110F3" w:rsidRDefault="00366800">
      <w:pPr>
        <w:pStyle w:val="TOC2"/>
        <w:tabs>
          <w:tab w:val="right" w:leader="dot" w:pos="8153"/>
        </w:tabs>
        <w:rPr>
          <w:rFonts w:ascii="Times New Roman" w:hAnsi="Times New Roman"/>
          <w:noProof/>
          <w:sz w:val="24"/>
          <w:szCs w:val="24"/>
        </w:rPr>
      </w:pPr>
      <w:hyperlink w:anchor="_Toc158618760" w:history="1">
        <w:r w:rsidR="006110F3">
          <w:rPr>
            <w:rStyle w:val="Hyperlink"/>
            <w:noProof/>
          </w:rPr>
          <w:t>3.3 Criteria for proof of freedom</w:t>
        </w:r>
        <w:r w:rsidR="006110F3">
          <w:rPr>
            <w:noProof/>
            <w:webHidden/>
          </w:rPr>
          <w:tab/>
        </w:r>
        <w:r>
          <w:rPr>
            <w:noProof/>
            <w:webHidden/>
          </w:rPr>
          <w:fldChar w:fldCharType="begin"/>
        </w:r>
        <w:r w:rsidR="006110F3">
          <w:rPr>
            <w:noProof/>
            <w:webHidden/>
          </w:rPr>
          <w:instrText xml:space="preserve"> PAGEREF _Toc158618760 \h </w:instrText>
        </w:r>
        <w:r>
          <w:rPr>
            <w:noProof/>
            <w:webHidden/>
          </w:rPr>
        </w:r>
        <w:r>
          <w:rPr>
            <w:noProof/>
            <w:webHidden/>
          </w:rPr>
          <w:fldChar w:fldCharType="separate"/>
        </w:r>
        <w:r w:rsidR="00A16A3E">
          <w:rPr>
            <w:noProof/>
            <w:webHidden/>
          </w:rPr>
          <w:t>28</w:t>
        </w:r>
        <w:r>
          <w:rPr>
            <w:noProof/>
            <w:webHidden/>
          </w:rPr>
          <w:fldChar w:fldCharType="end"/>
        </w:r>
      </w:hyperlink>
    </w:p>
    <w:p w:rsidR="006110F3" w:rsidRDefault="00366800">
      <w:pPr>
        <w:pStyle w:val="TOC2"/>
        <w:tabs>
          <w:tab w:val="right" w:leader="dot" w:pos="8153"/>
        </w:tabs>
        <w:rPr>
          <w:rFonts w:ascii="Times New Roman" w:hAnsi="Times New Roman"/>
          <w:noProof/>
          <w:sz w:val="24"/>
          <w:szCs w:val="24"/>
        </w:rPr>
      </w:pPr>
      <w:hyperlink w:anchor="_Toc158618761" w:history="1">
        <w:r w:rsidR="006110F3">
          <w:rPr>
            <w:rStyle w:val="Hyperlink"/>
            <w:noProof/>
          </w:rPr>
          <w:t>3.4 Funding and compensation</w:t>
        </w:r>
        <w:r w:rsidR="006110F3">
          <w:rPr>
            <w:noProof/>
            <w:webHidden/>
          </w:rPr>
          <w:tab/>
        </w:r>
        <w:r>
          <w:rPr>
            <w:noProof/>
            <w:webHidden/>
          </w:rPr>
          <w:fldChar w:fldCharType="begin"/>
        </w:r>
        <w:r w:rsidR="006110F3">
          <w:rPr>
            <w:noProof/>
            <w:webHidden/>
          </w:rPr>
          <w:instrText xml:space="preserve"> PAGEREF _Toc158618761 \h </w:instrText>
        </w:r>
        <w:r>
          <w:rPr>
            <w:noProof/>
            <w:webHidden/>
          </w:rPr>
        </w:r>
        <w:r>
          <w:rPr>
            <w:noProof/>
            <w:webHidden/>
          </w:rPr>
          <w:fldChar w:fldCharType="separate"/>
        </w:r>
        <w:r w:rsidR="00A16A3E">
          <w:rPr>
            <w:noProof/>
            <w:webHidden/>
          </w:rPr>
          <w:t>29</w:t>
        </w:r>
        <w:r>
          <w:rPr>
            <w:noProof/>
            <w:webHidden/>
          </w:rPr>
          <w:fldChar w:fldCharType="end"/>
        </w:r>
      </w:hyperlink>
    </w:p>
    <w:p w:rsidR="006110F3" w:rsidRDefault="00366800">
      <w:pPr>
        <w:pStyle w:val="TOC1"/>
        <w:tabs>
          <w:tab w:val="left" w:pos="1440"/>
          <w:tab w:val="right" w:leader="dot" w:pos="8153"/>
        </w:tabs>
        <w:rPr>
          <w:rFonts w:ascii="Times New Roman" w:hAnsi="Times New Roman"/>
          <w:noProof/>
          <w:sz w:val="24"/>
          <w:szCs w:val="24"/>
        </w:rPr>
      </w:pPr>
      <w:hyperlink w:anchor="_Toc158618762" w:history="1">
        <w:r w:rsidR="006110F3">
          <w:rPr>
            <w:rStyle w:val="Hyperlink"/>
            <w:noProof/>
          </w:rPr>
          <w:t>Appendix 1</w:t>
        </w:r>
        <w:r w:rsidR="006110F3">
          <w:rPr>
            <w:rFonts w:ascii="Times New Roman" w:hAnsi="Times New Roman"/>
            <w:noProof/>
            <w:sz w:val="24"/>
            <w:szCs w:val="24"/>
          </w:rPr>
          <w:tab/>
        </w:r>
        <w:r w:rsidR="006110F3">
          <w:rPr>
            <w:rStyle w:val="Hyperlink"/>
            <w:noProof/>
          </w:rPr>
          <w:t xml:space="preserve">OIE </w:t>
        </w:r>
        <w:r w:rsidR="006110F3">
          <w:rPr>
            <w:rStyle w:val="Hyperlink"/>
            <w:i/>
            <w:noProof/>
          </w:rPr>
          <w:t>Aquatic Animal Health Code</w:t>
        </w:r>
        <w:r w:rsidR="006110F3">
          <w:rPr>
            <w:rStyle w:val="Hyperlink"/>
            <w:noProof/>
          </w:rPr>
          <w:t xml:space="preserve"> and </w:t>
        </w:r>
        <w:r w:rsidR="006110F3">
          <w:rPr>
            <w:rStyle w:val="Hyperlink"/>
            <w:i/>
            <w:noProof/>
          </w:rPr>
          <w:t>Manual of Diagnostic Tests for Aquatic Animals</w:t>
        </w:r>
        <w:r w:rsidR="000023C3" w:rsidRPr="000023C3">
          <w:rPr>
            <w:rStyle w:val="Hyperlink"/>
            <w:i/>
            <w:noProof/>
            <w:webHidden/>
          </w:rPr>
          <w:tab/>
        </w:r>
        <w:r w:rsidR="006110F3">
          <w:rPr>
            <w:noProof/>
            <w:webHidden/>
          </w:rPr>
          <w:tab/>
        </w:r>
        <w:r>
          <w:rPr>
            <w:noProof/>
            <w:webHidden/>
          </w:rPr>
          <w:fldChar w:fldCharType="begin"/>
        </w:r>
        <w:r w:rsidR="006110F3">
          <w:rPr>
            <w:noProof/>
            <w:webHidden/>
          </w:rPr>
          <w:instrText xml:space="preserve"> PAGEREF _Toc158618762 \h </w:instrText>
        </w:r>
        <w:r>
          <w:rPr>
            <w:noProof/>
            <w:webHidden/>
          </w:rPr>
        </w:r>
        <w:r>
          <w:rPr>
            <w:noProof/>
            <w:webHidden/>
          </w:rPr>
          <w:fldChar w:fldCharType="separate"/>
        </w:r>
        <w:r w:rsidR="00A16A3E">
          <w:rPr>
            <w:noProof/>
            <w:webHidden/>
          </w:rPr>
          <w:t>30</w:t>
        </w:r>
        <w:r>
          <w:rPr>
            <w:noProof/>
            <w:webHidden/>
          </w:rPr>
          <w:fldChar w:fldCharType="end"/>
        </w:r>
      </w:hyperlink>
    </w:p>
    <w:p w:rsidR="006110F3" w:rsidRDefault="00366800">
      <w:pPr>
        <w:pStyle w:val="TOC1"/>
        <w:tabs>
          <w:tab w:val="left" w:pos="1440"/>
          <w:tab w:val="right" w:leader="dot" w:pos="8153"/>
        </w:tabs>
        <w:rPr>
          <w:rFonts w:ascii="Times New Roman" w:hAnsi="Times New Roman"/>
          <w:noProof/>
          <w:sz w:val="24"/>
          <w:szCs w:val="24"/>
        </w:rPr>
      </w:pPr>
      <w:hyperlink w:anchor="_Toc158618763" w:history="1">
        <w:r w:rsidR="006110F3">
          <w:rPr>
            <w:rStyle w:val="Hyperlink"/>
            <w:noProof/>
          </w:rPr>
          <w:t>Appendix 2</w:t>
        </w:r>
        <w:r w:rsidR="006110F3">
          <w:rPr>
            <w:rFonts w:ascii="Times New Roman" w:hAnsi="Times New Roman"/>
            <w:noProof/>
            <w:sz w:val="24"/>
            <w:szCs w:val="24"/>
          </w:rPr>
          <w:tab/>
        </w:r>
        <w:r w:rsidR="006110F3">
          <w:rPr>
            <w:rStyle w:val="Hyperlink"/>
            <w:bCs/>
            <w:noProof/>
          </w:rPr>
          <w:t>Approval of chemicals for use in Australia</w:t>
        </w:r>
        <w:r w:rsidR="006110F3">
          <w:rPr>
            <w:noProof/>
            <w:webHidden/>
          </w:rPr>
          <w:tab/>
        </w:r>
        <w:r>
          <w:rPr>
            <w:noProof/>
            <w:webHidden/>
          </w:rPr>
          <w:fldChar w:fldCharType="begin"/>
        </w:r>
        <w:r w:rsidR="006110F3">
          <w:rPr>
            <w:noProof/>
            <w:webHidden/>
          </w:rPr>
          <w:instrText xml:space="preserve"> PAGEREF _Toc158618763 \h </w:instrText>
        </w:r>
        <w:r>
          <w:rPr>
            <w:noProof/>
            <w:webHidden/>
          </w:rPr>
        </w:r>
        <w:r>
          <w:rPr>
            <w:noProof/>
            <w:webHidden/>
          </w:rPr>
          <w:fldChar w:fldCharType="separate"/>
        </w:r>
        <w:r w:rsidR="00A16A3E">
          <w:rPr>
            <w:noProof/>
            <w:webHidden/>
          </w:rPr>
          <w:t>31</w:t>
        </w:r>
        <w:r>
          <w:rPr>
            <w:noProof/>
            <w:webHidden/>
          </w:rPr>
          <w:fldChar w:fldCharType="end"/>
        </w:r>
      </w:hyperlink>
    </w:p>
    <w:p w:rsidR="006110F3" w:rsidRDefault="00366800">
      <w:pPr>
        <w:pStyle w:val="TOC3"/>
        <w:tabs>
          <w:tab w:val="right" w:leader="dot" w:pos="8153"/>
        </w:tabs>
        <w:rPr>
          <w:rFonts w:ascii="Times New Roman" w:hAnsi="Times New Roman"/>
          <w:noProof/>
          <w:sz w:val="24"/>
          <w:szCs w:val="24"/>
        </w:rPr>
      </w:pPr>
      <w:hyperlink w:anchor="_Toc158618764" w:history="1">
        <w:r w:rsidR="006110F3">
          <w:rPr>
            <w:rStyle w:val="Hyperlink"/>
            <w:noProof/>
          </w:rPr>
          <w:t>Minor use permit system</w:t>
        </w:r>
        <w:r w:rsidR="006110F3">
          <w:rPr>
            <w:noProof/>
            <w:webHidden/>
          </w:rPr>
          <w:tab/>
        </w:r>
        <w:r>
          <w:rPr>
            <w:noProof/>
            <w:webHidden/>
          </w:rPr>
          <w:fldChar w:fldCharType="begin"/>
        </w:r>
        <w:r w:rsidR="006110F3">
          <w:rPr>
            <w:noProof/>
            <w:webHidden/>
          </w:rPr>
          <w:instrText xml:space="preserve"> PAGEREF _Toc158618764 \h </w:instrText>
        </w:r>
        <w:r>
          <w:rPr>
            <w:noProof/>
            <w:webHidden/>
          </w:rPr>
        </w:r>
        <w:r>
          <w:rPr>
            <w:noProof/>
            <w:webHidden/>
          </w:rPr>
          <w:fldChar w:fldCharType="separate"/>
        </w:r>
        <w:r w:rsidR="00A16A3E">
          <w:rPr>
            <w:noProof/>
            <w:webHidden/>
          </w:rPr>
          <w:t>31</w:t>
        </w:r>
        <w:r>
          <w:rPr>
            <w:noProof/>
            <w:webHidden/>
          </w:rPr>
          <w:fldChar w:fldCharType="end"/>
        </w:r>
      </w:hyperlink>
    </w:p>
    <w:p w:rsidR="006110F3" w:rsidRDefault="00366800">
      <w:pPr>
        <w:pStyle w:val="TOC3"/>
        <w:tabs>
          <w:tab w:val="right" w:leader="dot" w:pos="8153"/>
        </w:tabs>
        <w:rPr>
          <w:rFonts w:ascii="Times New Roman" w:hAnsi="Times New Roman"/>
          <w:noProof/>
          <w:sz w:val="24"/>
          <w:szCs w:val="24"/>
        </w:rPr>
      </w:pPr>
      <w:hyperlink w:anchor="_Toc158618765" w:history="1">
        <w:r w:rsidR="006110F3">
          <w:rPr>
            <w:rStyle w:val="Hyperlink"/>
            <w:noProof/>
          </w:rPr>
          <w:t>Emergency use permits</w:t>
        </w:r>
        <w:r w:rsidR="006110F3">
          <w:rPr>
            <w:noProof/>
            <w:webHidden/>
          </w:rPr>
          <w:tab/>
        </w:r>
        <w:r>
          <w:rPr>
            <w:noProof/>
            <w:webHidden/>
          </w:rPr>
          <w:fldChar w:fldCharType="begin"/>
        </w:r>
        <w:r w:rsidR="006110F3">
          <w:rPr>
            <w:noProof/>
            <w:webHidden/>
          </w:rPr>
          <w:instrText xml:space="preserve"> PAGEREF _Toc158618765 \h </w:instrText>
        </w:r>
        <w:r>
          <w:rPr>
            <w:noProof/>
            <w:webHidden/>
          </w:rPr>
        </w:r>
        <w:r>
          <w:rPr>
            <w:noProof/>
            <w:webHidden/>
          </w:rPr>
          <w:fldChar w:fldCharType="separate"/>
        </w:r>
        <w:r w:rsidR="00A16A3E">
          <w:rPr>
            <w:noProof/>
            <w:webHidden/>
          </w:rPr>
          <w:t>31</w:t>
        </w:r>
        <w:r>
          <w:rPr>
            <w:noProof/>
            <w:webHidden/>
          </w:rPr>
          <w:fldChar w:fldCharType="end"/>
        </w:r>
      </w:hyperlink>
    </w:p>
    <w:p w:rsidR="006110F3" w:rsidRDefault="00366800">
      <w:pPr>
        <w:pStyle w:val="TOC1"/>
        <w:tabs>
          <w:tab w:val="right" w:leader="dot" w:pos="8153"/>
        </w:tabs>
        <w:rPr>
          <w:rFonts w:ascii="Times New Roman" w:hAnsi="Times New Roman"/>
          <w:noProof/>
          <w:sz w:val="24"/>
          <w:szCs w:val="24"/>
        </w:rPr>
      </w:pPr>
      <w:hyperlink w:anchor="_Toc158618766" w:history="1">
        <w:r w:rsidR="006110F3">
          <w:rPr>
            <w:rStyle w:val="Hyperlink"/>
            <w:noProof/>
          </w:rPr>
          <w:t>References</w:t>
        </w:r>
        <w:r w:rsidR="006110F3">
          <w:rPr>
            <w:noProof/>
            <w:webHidden/>
          </w:rPr>
          <w:tab/>
        </w:r>
        <w:r>
          <w:rPr>
            <w:noProof/>
            <w:webHidden/>
          </w:rPr>
          <w:fldChar w:fldCharType="begin"/>
        </w:r>
        <w:r w:rsidR="006110F3">
          <w:rPr>
            <w:noProof/>
            <w:webHidden/>
          </w:rPr>
          <w:instrText xml:space="preserve"> PAGEREF _Toc158618766 \h </w:instrText>
        </w:r>
        <w:r>
          <w:rPr>
            <w:noProof/>
            <w:webHidden/>
          </w:rPr>
        </w:r>
        <w:r>
          <w:rPr>
            <w:noProof/>
            <w:webHidden/>
          </w:rPr>
          <w:fldChar w:fldCharType="separate"/>
        </w:r>
        <w:r w:rsidR="00A16A3E">
          <w:rPr>
            <w:noProof/>
            <w:webHidden/>
          </w:rPr>
          <w:t>32</w:t>
        </w:r>
        <w:r>
          <w:rPr>
            <w:noProof/>
            <w:webHidden/>
          </w:rPr>
          <w:fldChar w:fldCharType="end"/>
        </w:r>
      </w:hyperlink>
    </w:p>
    <w:p w:rsidR="006110F3" w:rsidRDefault="00366800">
      <w:pPr>
        <w:ind w:left="0"/>
      </w:pPr>
      <w:r>
        <w:fldChar w:fldCharType="end"/>
      </w:r>
    </w:p>
    <w:p w:rsidR="006110F3" w:rsidRDefault="006110F3">
      <w:pPr>
        <w:pStyle w:val="Heading1"/>
        <w:jc w:val="both"/>
        <w:rPr>
          <w:bCs/>
        </w:rPr>
      </w:pPr>
      <w:bookmarkStart w:id="3" w:name="_Toc91395345"/>
      <w:bookmarkStart w:id="4" w:name="_Toc95020601"/>
      <w:bookmarkStart w:id="5" w:name="_Toc158618717"/>
      <w:bookmarkStart w:id="6" w:name="_Toc71618480"/>
      <w:r>
        <w:rPr>
          <w:bCs/>
        </w:rPr>
        <w:lastRenderedPageBreak/>
        <w:t>1</w:t>
      </w:r>
      <w:r>
        <w:rPr>
          <w:bCs/>
        </w:rPr>
        <w:tab/>
        <w:t>Nature of the disease</w:t>
      </w:r>
      <w:bookmarkEnd w:id="3"/>
      <w:bookmarkEnd w:id="4"/>
      <w:bookmarkEnd w:id="5"/>
    </w:p>
    <w:p w:rsidR="005177C8" w:rsidRPr="006000BF" w:rsidRDefault="005177C8" w:rsidP="009D3B3D">
      <w:pPr>
        <w:rPr>
          <w:szCs w:val="21"/>
        </w:rPr>
      </w:pPr>
      <w:r w:rsidRPr="006000BF">
        <w:rPr>
          <w:szCs w:val="21"/>
        </w:rPr>
        <w:t>Chytridiomycosis is the most significant disease to affect vertebrate biodiversity and has caused the decline and extinction of several hundred amphibian species globally (Skerratt et al 2007). In Australia it has caused the extinction of at least four species, probably 7, and the dramatic decline of at least 10 more (Australian Government 2006, Murray et al 2010).</w:t>
      </w:r>
      <w:r w:rsidR="009D3B3D" w:rsidRPr="006000BF">
        <w:rPr>
          <w:szCs w:val="21"/>
        </w:rPr>
        <w:t xml:space="preserve"> The four species listed as extinct are from Queensland: </w:t>
      </w:r>
      <w:r w:rsidRPr="006000BF">
        <w:rPr>
          <w:szCs w:val="21"/>
        </w:rPr>
        <w:t xml:space="preserve"> </w:t>
      </w:r>
      <w:r w:rsidR="009D3B3D" w:rsidRPr="006000BF">
        <w:rPr>
          <w:i/>
          <w:szCs w:val="21"/>
        </w:rPr>
        <w:t>Rheobatrachus silus</w:t>
      </w:r>
      <w:r w:rsidR="009D3B3D" w:rsidRPr="006000BF">
        <w:rPr>
          <w:szCs w:val="21"/>
        </w:rPr>
        <w:t xml:space="preserve"> (</w:t>
      </w:r>
      <w:r w:rsidR="007B2DA1" w:rsidRPr="006000BF">
        <w:rPr>
          <w:szCs w:val="21"/>
        </w:rPr>
        <w:t xml:space="preserve">Southern </w:t>
      </w:r>
      <w:r w:rsidR="009D3B3D" w:rsidRPr="006000BF">
        <w:rPr>
          <w:szCs w:val="21"/>
        </w:rPr>
        <w:t>Gastric-brooding Frog, last seen 1981)</w:t>
      </w:r>
      <w:r w:rsidR="002667DA" w:rsidRPr="006000BF">
        <w:rPr>
          <w:szCs w:val="21"/>
        </w:rPr>
        <w:t>,</w:t>
      </w:r>
      <w:r w:rsidR="009D3B3D" w:rsidRPr="006000BF">
        <w:rPr>
          <w:szCs w:val="21"/>
        </w:rPr>
        <w:t xml:space="preserve"> </w:t>
      </w:r>
      <w:r w:rsidR="009D3B3D" w:rsidRPr="006000BF">
        <w:rPr>
          <w:i/>
          <w:szCs w:val="21"/>
        </w:rPr>
        <w:t>Rheobatrachus vitellinus</w:t>
      </w:r>
      <w:r w:rsidR="009D3B3D" w:rsidRPr="006000BF">
        <w:rPr>
          <w:szCs w:val="21"/>
        </w:rPr>
        <w:t xml:space="preserve"> (</w:t>
      </w:r>
      <w:r w:rsidR="007B2DA1" w:rsidRPr="006000BF">
        <w:rPr>
          <w:szCs w:val="21"/>
        </w:rPr>
        <w:t xml:space="preserve">Northern </w:t>
      </w:r>
      <w:r w:rsidR="009D3B3D" w:rsidRPr="006000BF">
        <w:rPr>
          <w:szCs w:val="21"/>
        </w:rPr>
        <w:t>Gastric-brooding Frog, 1985)</w:t>
      </w:r>
      <w:r w:rsidR="002667DA" w:rsidRPr="006000BF">
        <w:rPr>
          <w:szCs w:val="21"/>
        </w:rPr>
        <w:t>,</w:t>
      </w:r>
      <w:r w:rsidR="009D3B3D" w:rsidRPr="006000BF">
        <w:rPr>
          <w:szCs w:val="21"/>
        </w:rPr>
        <w:t xml:space="preserve"> </w:t>
      </w:r>
      <w:r w:rsidR="009D3B3D" w:rsidRPr="006000BF">
        <w:rPr>
          <w:i/>
          <w:szCs w:val="21"/>
        </w:rPr>
        <w:t>Taudactylus acutirostris</w:t>
      </w:r>
      <w:r w:rsidR="009D3B3D" w:rsidRPr="006000BF">
        <w:rPr>
          <w:szCs w:val="21"/>
        </w:rPr>
        <w:t xml:space="preserve"> (Sharp-snouted Day Frog, 1997),</w:t>
      </w:r>
      <w:r w:rsidR="002667DA" w:rsidRPr="006000BF">
        <w:rPr>
          <w:szCs w:val="21"/>
        </w:rPr>
        <w:t xml:space="preserve"> and</w:t>
      </w:r>
      <w:r w:rsidR="009D3B3D" w:rsidRPr="006000BF">
        <w:rPr>
          <w:szCs w:val="21"/>
        </w:rPr>
        <w:t xml:space="preserve"> </w:t>
      </w:r>
      <w:r w:rsidR="009D3B3D" w:rsidRPr="006000BF">
        <w:rPr>
          <w:i/>
          <w:szCs w:val="21"/>
        </w:rPr>
        <w:t>Taudactylus diurnus</w:t>
      </w:r>
      <w:r w:rsidR="009D3B3D" w:rsidRPr="006000BF">
        <w:rPr>
          <w:szCs w:val="21"/>
        </w:rPr>
        <w:t xml:space="preserve"> (Southern Day Frog, 1979). </w:t>
      </w:r>
      <w:r w:rsidRPr="006000BF">
        <w:rPr>
          <w:szCs w:val="21"/>
        </w:rPr>
        <w:t>Many persisting species remain at lower abundance and smaller distributions than pre-disease,</w:t>
      </w:r>
      <w:r w:rsidR="00837C3D" w:rsidRPr="006000BF">
        <w:rPr>
          <w:szCs w:val="21"/>
        </w:rPr>
        <w:t xml:space="preserve"> some are continuing to decline and significant mortality from chytridiomycosis is ongoing</w:t>
      </w:r>
      <w:r w:rsidRPr="006000BF">
        <w:rPr>
          <w:szCs w:val="21"/>
        </w:rPr>
        <w:t xml:space="preserve"> even decades after introduction (</w:t>
      </w:r>
      <w:r w:rsidR="00216729" w:rsidRPr="006000BF">
        <w:rPr>
          <w:szCs w:val="21"/>
        </w:rPr>
        <w:t>McDonald and Alford 1999</w:t>
      </w:r>
      <w:r w:rsidR="00837C3D" w:rsidRPr="006000BF">
        <w:rPr>
          <w:szCs w:val="21"/>
        </w:rPr>
        <w:t>, Murray et al 2009</w:t>
      </w:r>
      <w:r w:rsidR="00863E0F" w:rsidRPr="006000BF">
        <w:rPr>
          <w:szCs w:val="21"/>
        </w:rPr>
        <w:t>, Hunter et al 2010</w:t>
      </w:r>
      <w:r w:rsidRPr="006000BF">
        <w:rPr>
          <w:szCs w:val="21"/>
        </w:rPr>
        <w:t xml:space="preserve">). </w:t>
      </w:r>
    </w:p>
    <w:p w:rsidR="006110F3" w:rsidRPr="006000BF" w:rsidRDefault="004E460F">
      <w:pPr>
        <w:rPr>
          <w:szCs w:val="21"/>
        </w:rPr>
      </w:pPr>
      <w:r w:rsidRPr="006000BF">
        <w:rPr>
          <w:szCs w:val="21"/>
        </w:rPr>
        <w:t xml:space="preserve">Chytridiomycosis is caused by the </w:t>
      </w:r>
      <w:r w:rsidR="00FE09F6" w:rsidRPr="006000BF">
        <w:rPr>
          <w:szCs w:val="21"/>
        </w:rPr>
        <w:t xml:space="preserve">amphibian chytrid </w:t>
      </w:r>
      <w:r w:rsidR="002667DA" w:rsidRPr="006000BF">
        <w:rPr>
          <w:szCs w:val="21"/>
        </w:rPr>
        <w:t>fungus</w:t>
      </w:r>
      <w:r w:rsidRPr="006000BF">
        <w:rPr>
          <w:szCs w:val="21"/>
        </w:rPr>
        <w:t xml:space="preserve"> </w:t>
      </w:r>
      <w:r w:rsidRPr="006000BF">
        <w:rPr>
          <w:i/>
          <w:szCs w:val="21"/>
        </w:rPr>
        <w:t>Batrachochytrium dendrobatidis</w:t>
      </w:r>
      <w:r w:rsidRPr="006000BF">
        <w:rPr>
          <w:szCs w:val="21"/>
        </w:rPr>
        <w:t xml:space="preserve"> and affects many species of amphibians. It is a disease of keratinised epithelia such as the skin of frogs and mouthparts of tadpoles. The disease </w:t>
      </w:r>
      <w:r w:rsidR="009D4211" w:rsidRPr="006000BF">
        <w:rPr>
          <w:szCs w:val="21"/>
        </w:rPr>
        <w:t>first appeared in</w:t>
      </w:r>
      <w:r w:rsidR="00F74041" w:rsidRPr="006000BF">
        <w:rPr>
          <w:szCs w:val="21"/>
        </w:rPr>
        <w:t xml:space="preserve"> Australia in the 1970s and is </w:t>
      </w:r>
      <w:r w:rsidR="009D4211" w:rsidRPr="006000BF">
        <w:rPr>
          <w:szCs w:val="21"/>
        </w:rPr>
        <w:t xml:space="preserve">now </w:t>
      </w:r>
      <w:r w:rsidR="00F74041" w:rsidRPr="006000BF">
        <w:rPr>
          <w:szCs w:val="21"/>
        </w:rPr>
        <w:t>widespread</w:t>
      </w:r>
      <w:r w:rsidRPr="006000BF">
        <w:rPr>
          <w:szCs w:val="21"/>
        </w:rPr>
        <w:t xml:space="preserve"> (Murray et al 2010) b</w:t>
      </w:r>
      <w:r w:rsidR="00463823" w:rsidRPr="006000BF">
        <w:rPr>
          <w:szCs w:val="21"/>
        </w:rPr>
        <w:t>ut there appear to be suitable habitats</w:t>
      </w:r>
      <w:r w:rsidR="00B0026F" w:rsidRPr="006000BF">
        <w:rPr>
          <w:szCs w:val="21"/>
        </w:rPr>
        <w:t xml:space="preserve"> where the fungus</w:t>
      </w:r>
      <w:r w:rsidRPr="006000BF">
        <w:rPr>
          <w:szCs w:val="21"/>
        </w:rPr>
        <w:t xml:space="preserve"> is still absent (Murray et al 2011</w:t>
      </w:r>
      <w:r w:rsidR="00326918" w:rsidRPr="006000BF">
        <w:rPr>
          <w:szCs w:val="21"/>
        </w:rPr>
        <w:t>d</w:t>
      </w:r>
      <w:r w:rsidRPr="006000BF">
        <w:rPr>
          <w:szCs w:val="21"/>
        </w:rPr>
        <w:t>).</w:t>
      </w:r>
      <w:r w:rsidR="00023FDB" w:rsidRPr="006000BF">
        <w:rPr>
          <w:szCs w:val="21"/>
        </w:rPr>
        <w:t xml:space="preserve"> Chytridiomycosis is </w:t>
      </w:r>
      <w:r w:rsidR="00EB1CDF" w:rsidRPr="006000BF">
        <w:rPr>
          <w:szCs w:val="21"/>
        </w:rPr>
        <w:t xml:space="preserve">recognised as </w:t>
      </w:r>
      <w:r w:rsidR="00023FDB" w:rsidRPr="006000BF">
        <w:rPr>
          <w:szCs w:val="21"/>
        </w:rPr>
        <w:t xml:space="preserve">a Key Threatening Process </w:t>
      </w:r>
      <w:r w:rsidR="00EB1CDF" w:rsidRPr="006000BF">
        <w:rPr>
          <w:szCs w:val="21"/>
        </w:rPr>
        <w:t xml:space="preserve">to biodiversity under the EPBC Act by the Australian Government </w:t>
      </w:r>
      <w:r w:rsidR="00023FDB" w:rsidRPr="006000BF">
        <w:rPr>
          <w:szCs w:val="21"/>
        </w:rPr>
        <w:t>(Australian Government 2006, Skerratt et al 2007).</w:t>
      </w:r>
    </w:p>
    <w:p w:rsidR="00E82EFD" w:rsidRPr="006000BF" w:rsidRDefault="006F7FC7" w:rsidP="00016E88">
      <w:pPr>
        <w:rPr>
          <w:szCs w:val="21"/>
        </w:rPr>
      </w:pPr>
      <w:r w:rsidRPr="006000BF">
        <w:rPr>
          <w:szCs w:val="21"/>
        </w:rPr>
        <w:t xml:space="preserve">Currently there are no proven methods to control the disease in the wild. </w:t>
      </w:r>
      <w:r w:rsidR="00016E88" w:rsidRPr="006000BF">
        <w:rPr>
          <w:szCs w:val="21"/>
        </w:rPr>
        <w:t>For currently endangered frog species, emergency measures are needed to increase population sizes</w:t>
      </w:r>
      <w:r w:rsidR="00BF2D99" w:rsidRPr="006000BF">
        <w:rPr>
          <w:szCs w:val="21"/>
        </w:rPr>
        <w:t xml:space="preserve"> through captive assurance colonies</w:t>
      </w:r>
      <w:r w:rsidR="00016E88" w:rsidRPr="006000BF">
        <w:rPr>
          <w:szCs w:val="21"/>
        </w:rPr>
        <w:t xml:space="preserve">. </w:t>
      </w:r>
      <w:r w:rsidR="00E82EFD" w:rsidRPr="006000BF">
        <w:rPr>
          <w:szCs w:val="21"/>
        </w:rPr>
        <w:t xml:space="preserve">As </w:t>
      </w:r>
      <w:r w:rsidR="00080DA4" w:rsidRPr="006000BF">
        <w:rPr>
          <w:i/>
          <w:szCs w:val="21"/>
        </w:rPr>
        <w:t>B.</w:t>
      </w:r>
      <w:r w:rsidR="00E82EFD" w:rsidRPr="006000BF">
        <w:rPr>
          <w:i/>
          <w:szCs w:val="21"/>
        </w:rPr>
        <w:t xml:space="preserve"> dendrobatidis </w:t>
      </w:r>
      <w:r w:rsidR="00E82EFD" w:rsidRPr="006000BF">
        <w:rPr>
          <w:szCs w:val="21"/>
        </w:rPr>
        <w:t>is now widely distributed in Austral</w:t>
      </w:r>
      <w:r w:rsidR="00016E88" w:rsidRPr="006000BF">
        <w:rPr>
          <w:szCs w:val="21"/>
        </w:rPr>
        <w:t xml:space="preserve">ia, control </w:t>
      </w:r>
      <w:r w:rsidR="00E82EFD" w:rsidRPr="006000BF">
        <w:rPr>
          <w:szCs w:val="21"/>
        </w:rPr>
        <w:t xml:space="preserve">efforts should be </w:t>
      </w:r>
      <w:r w:rsidR="00B0026F" w:rsidRPr="006000BF">
        <w:rPr>
          <w:szCs w:val="21"/>
        </w:rPr>
        <w:t>aimed at protecting uninfected</w:t>
      </w:r>
      <w:r w:rsidR="00E82EFD" w:rsidRPr="006000BF">
        <w:rPr>
          <w:szCs w:val="21"/>
        </w:rPr>
        <w:t xml:space="preserve"> areas</w:t>
      </w:r>
      <w:r w:rsidR="00016E88" w:rsidRPr="006000BF">
        <w:rPr>
          <w:szCs w:val="21"/>
        </w:rPr>
        <w:t xml:space="preserve"> - t</w:t>
      </w:r>
      <w:r w:rsidR="00E82EFD" w:rsidRPr="006000BF">
        <w:rPr>
          <w:szCs w:val="21"/>
        </w:rPr>
        <w:t>his is the opposite focus to standard emergency responses.</w:t>
      </w:r>
      <w:r w:rsidR="00016E88" w:rsidRPr="006000BF">
        <w:rPr>
          <w:szCs w:val="21"/>
        </w:rPr>
        <w:t xml:space="preserve"> Naive areas </w:t>
      </w:r>
      <w:r w:rsidR="00607CEB" w:rsidRPr="006000BF">
        <w:rPr>
          <w:szCs w:val="21"/>
        </w:rPr>
        <w:t xml:space="preserve">exist </w:t>
      </w:r>
      <w:r w:rsidR="00016E88" w:rsidRPr="006000BF">
        <w:rPr>
          <w:szCs w:val="21"/>
        </w:rPr>
        <w:t xml:space="preserve">containing endemic frogs </w:t>
      </w:r>
      <w:r w:rsidR="00607CEB" w:rsidRPr="006000BF">
        <w:rPr>
          <w:szCs w:val="21"/>
        </w:rPr>
        <w:t xml:space="preserve">that </w:t>
      </w:r>
      <w:r w:rsidR="00016E88" w:rsidRPr="006000BF">
        <w:rPr>
          <w:szCs w:val="21"/>
        </w:rPr>
        <w:t xml:space="preserve">are at high risk. As strains vary in virulence, reducing the risk of spread between infected areas is also important.  </w:t>
      </w:r>
      <w:r w:rsidR="00BF2D99" w:rsidRPr="006000BF">
        <w:rPr>
          <w:szCs w:val="21"/>
        </w:rPr>
        <w:t xml:space="preserve">Research to improve mitigation of the </w:t>
      </w:r>
      <w:r w:rsidR="000A35A1" w:rsidRPr="006000BF">
        <w:rPr>
          <w:szCs w:val="21"/>
        </w:rPr>
        <w:t xml:space="preserve">impact of the </w:t>
      </w:r>
      <w:r w:rsidR="00BF2D99" w:rsidRPr="006000BF">
        <w:rPr>
          <w:szCs w:val="21"/>
        </w:rPr>
        <w:t xml:space="preserve">disease in </w:t>
      </w:r>
      <w:r w:rsidR="000A35A1" w:rsidRPr="006000BF">
        <w:rPr>
          <w:szCs w:val="21"/>
        </w:rPr>
        <w:t xml:space="preserve">infected </w:t>
      </w:r>
      <w:r w:rsidR="00BF2D99" w:rsidRPr="006000BF">
        <w:rPr>
          <w:szCs w:val="21"/>
        </w:rPr>
        <w:t>wild</w:t>
      </w:r>
      <w:r w:rsidR="000A35A1" w:rsidRPr="006000BF">
        <w:rPr>
          <w:szCs w:val="21"/>
        </w:rPr>
        <w:t xml:space="preserve"> populations</w:t>
      </w:r>
      <w:r w:rsidR="00BF2D99" w:rsidRPr="006000BF">
        <w:rPr>
          <w:szCs w:val="21"/>
        </w:rPr>
        <w:t xml:space="preserve"> is urgently required.</w:t>
      </w:r>
    </w:p>
    <w:p w:rsidR="006110F3" w:rsidRDefault="006110F3">
      <w:pPr>
        <w:rPr>
          <w:i/>
          <w:iCs/>
          <w:color w:val="800080"/>
          <w:szCs w:val="24"/>
        </w:rPr>
      </w:pPr>
    </w:p>
    <w:p w:rsidR="006110F3" w:rsidRDefault="006110F3">
      <w:pPr>
        <w:pStyle w:val="Heading2a"/>
      </w:pPr>
      <w:bookmarkStart w:id="7" w:name="_Toc158618718"/>
      <w:r>
        <w:t>1.1</w:t>
      </w:r>
      <w:r>
        <w:tab/>
        <w:t>Aetiology</w:t>
      </w:r>
      <w:bookmarkEnd w:id="6"/>
      <w:bookmarkEnd w:id="7"/>
    </w:p>
    <w:p w:rsidR="006110F3" w:rsidRDefault="00542CD3">
      <w:pPr>
        <w:rPr>
          <w:lang w:val="en-US"/>
        </w:rPr>
      </w:pPr>
      <w:bookmarkStart w:id="8" w:name="_Toc71618481"/>
      <w:r w:rsidRPr="00023FDB">
        <w:rPr>
          <w:i/>
          <w:szCs w:val="24"/>
        </w:rPr>
        <w:t>Batrachochytrium dendrobatidis</w:t>
      </w:r>
      <w:r>
        <w:rPr>
          <w:szCs w:val="24"/>
        </w:rPr>
        <w:t xml:space="preserve"> i</w:t>
      </w:r>
      <w:r w:rsidR="00E3544E">
        <w:rPr>
          <w:szCs w:val="24"/>
        </w:rPr>
        <w:t>s an aquatic fungus in</w:t>
      </w:r>
      <w:r>
        <w:rPr>
          <w:szCs w:val="24"/>
        </w:rPr>
        <w:t xml:space="preserve"> the </w:t>
      </w:r>
      <w:r w:rsidR="00E3544E">
        <w:rPr>
          <w:szCs w:val="24"/>
        </w:rPr>
        <w:t>phylum C</w:t>
      </w:r>
      <w:r>
        <w:rPr>
          <w:szCs w:val="24"/>
        </w:rPr>
        <w:t>hytridiomycota</w:t>
      </w:r>
      <w:r w:rsidR="003D131E">
        <w:rPr>
          <w:szCs w:val="24"/>
        </w:rPr>
        <w:t>.</w:t>
      </w:r>
      <w:r>
        <w:rPr>
          <w:szCs w:val="24"/>
        </w:rPr>
        <w:t xml:space="preserve"> </w:t>
      </w:r>
      <w:r w:rsidR="00463823">
        <w:rPr>
          <w:szCs w:val="24"/>
        </w:rPr>
        <w:t>The spherical sporangia occur withi</w:t>
      </w:r>
      <w:r w:rsidR="00E3544E">
        <w:rPr>
          <w:szCs w:val="24"/>
        </w:rPr>
        <w:t>n</w:t>
      </w:r>
      <w:r w:rsidR="00463823">
        <w:rPr>
          <w:szCs w:val="24"/>
        </w:rPr>
        <w:t xml:space="preserve"> superficial cells of</w:t>
      </w:r>
      <w:r w:rsidR="00702F3F">
        <w:rPr>
          <w:szCs w:val="24"/>
        </w:rPr>
        <w:t xml:space="preserve"> the keratinised epidermis</w:t>
      </w:r>
      <w:r>
        <w:rPr>
          <w:szCs w:val="24"/>
        </w:rPr>
        <w:t xml:space="preserve"> of amphibians (Berger et al 1998, Longcore et al 1999). </w:t>
      </w:r>
      <w:r w:rsidR="00E3544E">
        <w:rPr>
          <w:szCs w:val="24"/>
        </w:rPr>
        <w:t xml:space="preserve">The </w:t>
      </w:r>
      <w:r>
        <w:rPr>
          <w:szCs w:val="24"/>
        </w:rPr>
        <w:t>transmissibl</w:t>
      </w:r>
      <w:r w:rsidR="00E3544E">
        <w:rPr>
          <w:szCs w:val="24"/>
        </w:rPr>
        <w:t>e aquatic flagellated zoospore stage is released via</w:t>
      </w:r>
      <w:r>
        <w:rPr>
          <w:szCs w:val="24"/>
        </w:rPr>
        <w:t xml:space="preserve"> discharge tubes into the environment</w:t>
      </w:r>
      <w:r w:rsidR="00A2625A">
        <w:rPr>
          <w:szCs w:val="24"/>
        </w:rPr>
        <w:t>, and lives for about a day before encysting</w:t>
      </w:r>
      <w:r>
        <w:rPr>
          <w:szCs w:val="24"/>
        </w:rPr>
        <w:t xml:space="preserve">. </w:t>
      </w:r>
      <w:r w:rsidR="00702F3F">
        <w:rPr>
          <w:szCs w:val="24"/>
        </w:rPr>
        <w:t xml:space="preserve">The life cycle takes about 4-5 days at 23°C. </w:t>
      </w:r>
      <w:r w:rsidR="00A169C2">
        <w:rPr>
          <w:szCs w:val="24"/>
        </w:rPr>
        <w:t>There</w:t>
      </w:r>
      <w:r w:rsidR="00E2705E">
        <w:rPr>
          <w:szCs w:val="24"/>
        </w:rPr>
        <w:t xml:space="preserve"> appears to be a pandemic lineage</w:t>
      </w:r>
      <w:r w:rsidR="00A169C2">
        <w:rPr>
          <w:szCs w:val="24"/>
        </w:rPr>
        <w:t xml:space="preserve"> of high virulence which is present in Australia (Berger et al 2005</w:t>
      </w:r>
      <w:r w:rsidR="00CC1EE4">
        <w:rPr>
          <w:szCs w:val="24"/>
        </w:rPr>
        <w:t>b</w:t>
      </w:r>
      <w:r w:rsidR="00A169C2">
        <w:rPr>
          <w:szCs w:val="24"/>
        </w:rPr>
        <w:t>, Garland et al 2011</w:t>
      </w:r>
      <w:r w:rsidR="003829C0">
        <w:rPr>
          <w:szCs w:val="24"/>
        </w:rPr>
        <w:t>a</w:t>
      </w:r>
      <w:r w:rsidR="00A169C2">
        <w:rPr>
          <w:szCs w:val="24"/>
        </w:rPr>
        <w:t xml:space="preserve">, </w:t>
      </w:r>
      <w:r w:rsidR="003D131E">
        <w:rPr>
          <w:szCs w:val="24"/>
        </w:rPr>
        <w:t xml:space="preserve">Farrer et al 2011). Isolates of this </w:t>
      </w:r>
      <w:r w:rsidR="00E2705E">
        <w:rPr>
          <w:szCs w:val="24"/>
        </w:rPr>
        <w:t>lineage</w:t>
      </w:r>
      <w:r w:rsidR="003D131E">
        <w:rPr>
          <w:szCs w:val="24"/>
        </w:rPr>
        <w:t xml:space="preserve"> show slight variation in virulence. Genetic data suggests that this strain is highly virulent due to </w:t>
      </w:r>
      <w:r w:rsidR="00CC1039">
        <w:rPr>
          <w:szCs w:val="24"/>
        </w:rPr>
        <w:t xml:space="preserve">a previous </w:t>
      </w:r>
      <w:r w:rsidR="003D131E">
        <w:rPr>
          <w:szCs w:val="24"/>
        </w:rPr>
        <w:t>recombination</w:t>
      </w:r>
      <w:r w:rsidR="00CC1039">
        <w:rPr>
          <w:szCs w:val="24"/>
        </w:rPr>
        <w:t xml:space="preserve"> event</w:t>
      </w:r>
      <w:r w:rsidR="003D131E">
        <w:rPr>
          <w:szCs w:val="24"/>
        </w:rPr>
        <w:t xml:space="preserve"> (James et al 2009, </w:t>
      </w:r>
      <w:r w:rsidR="00CC1039">
        <w:rPr>
          <w:szCs w:val="24"/>
        </w:rPr>
        <w:t>Farrer et al 2011). The parent</w:t>
      </w:r>
      <w:r w:rsidR="003D131E">
        <w:rPr>
          <w:szCs w:val="24"/>
        </w:rPr>
        <w:t xml:space="preserve"> </w:t>
      </w:r>
      <w:r w:rsidR="00E2705E">
        <w:rPr>
          <w:szCs w:val="24"/>
        </w:rPr>
        <w:t>lineages</w:t>
      </w:r>
      <w:r w:rsidR="003D131E">
        <w:rPr>
          <w:szCs w:val="24"/>
        </w:rPr>
        <w:t xml:space="preserve"> have not been identified but other less virulent </w:t>
      </w:r>
      <w:r w:rsidR="00E2705E">
        <w:rPr>
          <w:szCs w:val="24"/>
        </w:rPr>
        <w:t>lineage</w:t>
      </w:r>
      <w:r w:rsidR="003D131E">
        <w:rPr>
          <w:szCs w:val="24"/>
        </w:rPr>
        <w:t>s do exist (Goka et al 20</w:t>
      </w:r>
      <w:r w:rsidR="00E2705E">
        <w:rPr>
          <w:szCs w:val="24"/>
        </w:rPr>
        <w:t>09</w:t>
      </w:r>
      <w:r w:rsidR="003D131E">
        <w:rPr>
          <w:szCs w:val="24"/>
        </w:rPr>
        <w:t xml:space="preserve">, Farrer et al 2011). The pandemic </w:t>
      </w:r>
      <w:r w:rsidR="00E2705E">
        <w:rPr>
          <w:szCs w:val="24"/>
        </w:rPr>
        <w:t>lineage</w:t>
      </w:r>
      <w:r w:rsidR="003D131E">
        <w:rPr>
          <w:szCs w:val="24"/>
        </w:rPr>
        <w:t xml:space="preserve"> has lost heterozygosity as it has spread</w:t>
      </w:r>
      <w:r w:rsidR="00CC1039">
        <w:rPr>
          <w:szCs w:val="24"/>
        </w:rPr>
        <w:t xml:space="preserve"> (</w:t>
      </w:r>
      <w:r w:rsidR="00CC1039">
        <w:rPr>
          <w:lang w:val="en-US"/>
        </w:rPr>
        <w:t>Velo-Antón et al 2012). A commonly used</w:t>
      </w:r>
      <w:r w:rsidR="00E2705E">
        <w:rPr>
          <w:lang w:val="en-US"/>
        </w:rPr>
        <w:t xml:space="preserve"> </w:t>
      </w:r>
      <w:r w:rsidR="00E2705E">
        <w:rPr>
          <w:lang w:val="en-US"/>
        </w:rPr>
        <w:lastRenderedPageBreak/>
        <w:t xml:space="preserve">diagnostic real time </w:t>
      </w:r>
      <w:r w:rsidR="0050795B">
        <w:rPr>
          <w:lang w:val="en-US"/>
        </w:rPr>
        <w:t>q</w:t>
      </w:r>
      <w:r w:rsidR="00E2705E">
        <w:rPr>
          <w:lang w:val="en-US"/>
        </w:rPr>
        <w:t xml:space="preserve">PCR </w:t>
      </w:r>
      <w:r w:rsidR="001270A5">
        <w:rPr>
          <w:lang w:val="en-US"/>
        </w:rPr>
        <w:t>test used in Australia</w:t>
      </w:r>
      <w:r w:rsidR="00E2705E">
        <w:rPr>
          <w:lang w:val="en-US"/>
        </w:rPr>
        <w:t xml:space="preserve"> detects the pandemic lineage but may not detect other lineages (Boyle et al 2004, Goka et al 2009).</w:t>
      </w:r>
      <w:r w:rsidR="00BA636B">
        <w:rPr>
          <w:lang w:val="en-US"/>
        </w:rPr>
        <w:t xml:space="preserve"> Preventing further spread and mixing of strains may reduce the risks of additional virulent strains appearing.  </w:t>
      </w:r>
    </w:p>
    <w:p w:rsidR="006F77B0" w:rsidRDefault="006F77B0">
      <w:pPr>
        <w:rPr>
          <w:lang w:val="en-US"/>
        </w:rPr>
      </w:pPr>
    </w:p>
    <w:p w:rsidR="001B104F" w:rsidRDefault="00366800">
      <w:pPr>
        <w:pStyle w:val="Heading2a"/>
      </w:pPr>
      <w:bookmarkStart w:id="9" w:name="_Toc158618719"/>
      <w:r>
        <w:rPr>
          <w:noProof/>
        </w:rPr>
        <w:pict>
          <v:shapetype id="_x0000_t202" coordsize="21600,21600" o:spt="202" path="m,l,21600r21600,l21600,xe">
            <v:stroke joinstyle="miter"/>
            <v:path gradientshapeok="t" o:connecttype="rect"/>
          </v:shapetype>
          <v:shape id="_x0000_s1450" type="#_x0000_t202" style="position:absolute;left:0;text-align:left;margin-left:52.9pt;margin-top:8.75pt;width:321.7pt;height:48.5pt;z-index:251662336" stroked="f">
            <v:textbox inset="0,0,0,0">
              <w:txbxContent>
                <w:p w:rsidR="000B4F4C" w:rsidRPr="00A2625A" w:rsidRDefault="000B4F4C" w:rsidP="006F77B0">
                  <w:pPr>
                    <w:pStyle w:val="Caption"/>
                    <w:rPr>
                      <w:noProof/>
                      <w:color w:val="auto"/>
                      <w:sz w:val="21"/>
                      <w:szCs w:val="20"/>
                      <w:lang w:eastAsia="zh-TW"/>
                    </w:rPr>
                  </w:pPr>
                  <w:r w:rsidRPr="00A2625A">
                    <w:rPr>
                      <w:color w:val="auto"/>
                    </w:rPr>
                    <w:t xml:space="preserve">Figure </w:t>
                  </w:r>
                  <w:r w:rsidR="00366800" w:rsidRPr="00A2625A">
                    <w:rPr>
                      <w:color w:val="auto"/>
                    </w:rPr>
                    <w:fldChar w:fldCharType="begin"/>
                  </w:r>
                  <w:r w:rsidRPr="00A2625A">
                    <w:rPr>
                      <w:color w:val="auto"/>
                    </w:rPr>
                    <w:instrText xml:space="preserve"> SEQ Figure \* ARABIC </w:instrText>
                  </w:r>
                  <w:r w:rsidR="00366800" w:rsidRPr="00A2625A">
                    <w:rPr>
                      <w:color w:val="auto"/>
                    </w:rPr>
                    <w:fldChar w:fldCharType="separate"/>
                  </w:r>
                  <w:r w:rsidRPr="00A2625A">
                    <w:rPr>
                      <w:noProof/>
                      <w:color w:val="auto"/>
                    </w:rPr>
                    <w:t>1</w:t>
                  </w:r>
                  <w:r w:rsidR="00366800" w:rsidRPr="00A2625A">
                    <w:rPr>
                      <w:color w:val="auto"/>
                    </w:rPr>
                    <w:fldChar w:fldCharType="end"/>
                  </w:r>
                  <w:r w:rsidRPr="00A2625A">
                    <w:rPr>
                      <w:color w:val="auto"/>
                    </w:rPr>
                    <w:t xml:space="preserve">. Life cycle of </w:t>
                  </w:r>
                  <w:r w:rsidRPr="00A2625A">
                    <w:rPr>
                      <w:i/>
                      <w:color w:val="auto"/>
                    </w:rPr>
                    <w:t>Batrachochytrium dendrobatidis</w:t>
                  </w:r>
                  <w:r w:rsidRPr="00A2625A">
                    <w:rPr>
                      <w:color w:val="auto"/>
                    </w:rPr>
                    <w:t>. A = waterborne, flagellated zoospore, B = germling with rhizoids, C = immature sporangium, D = mature zoosporangium with open discharge tube, E = colonial growth form of mature zoosporangium. (from Berger et al 2005</w:t>
                  </w:r>
                  <w:r>
                    <w:rPr>
                      <w:color w:val="auto"/>
                    </w:rPr>
                    <w:t>a</w:t>
                  </w:r>
                  <w:r w:rsidRPr="00A2625A">
                    <w:rPr>
                      <w:color w:val="auto"/>
                    </w:rPr>
                    <w:t>)</w:t>
                  </w:r>
                </w:p>
              </w:txbxContent>
            </v:textbox>
          </v:shape>
        </w:pict>
      </w:r>
    </w:p>
    <w:p w:rsidR="001B104F" w:rsidRDefault="001B104F">
      <w:pPr>
        <w:pStyle w:val="Heading2a"/>
      </w:pPr>
    </w:p>
    <w:p w:rsidR="001B104F" w:rsidRDefault="00366800">
      <w:pPr>
        <w:pStyle w:val="Heading2a"/>
      </w:pPr>
      <w:r w:rsidRPr="00366800">
        <w:rPr>
          <w:noProof/>
          <w:lang w:val="en-US" w:eastAsia="zh-TW"/>
        </w:rPr>
        <w:pict>
          <v:shape id="_x0000_s1449" type="#_x0000_t202" style="position:absolute;left:0;text-align:left;margin-left:101.8pt;margin-top:19.45pt;width:205.35pt;height:120.95pt;z-index:251660288;mso-width-relative:margin;mso-height-relative:margin" stroked="f">
            <v:textbox style="mso-next-textbox:#_x0000_s1449">
              <w:txbxContent>
                <w:p w:rsidR="000B4F4C" w:rsidRDefault="000B4F4C">
                  <w:r>
                    <w:rPr>
                      <w:noProof/>
                    </w:rPr>
                    <w:drawing>
                      <wp:inline distT="0" distB="0" distL="0" distR="0">
                        <wp:extent cx="2777777" cy="1735015"/>
                        <wp:effectExtent l="19050" t="0" r="3523"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2777777" cy="1735015"/>
                                </a:xfrm>
                                <a:prstGeom prst="rect">
                                  <a:avLst/>
                                </a:prstGeom>
                                <a:noFill/>
                                <a:ln w="9525">
                                  <a:noFill/>
                                  <a:miter lim="800000"/>
                                  <a:headEnd/>
                                  <a:tailEnd/>
                                </a:ln>
                              </pic:spPr>
                            </pic:pic>
                          </a:graphicData>
                        </a:graphic>
                      </wp:inline>
                    </w:drawing>
                  </w:r>
                  <w:r w:rsidRPr="006F77B0">
                    <w:rPr>
                      <w:noProof/>
                    </w:rPr>
                    <w:drawing>
                      <wp:inline distT="0" distB="0" distL="0" distR="0">
                        <wp:extent cx="2079150" cy="1512277"/>
                        <wp:effectExtent l="0" t="0" r="0" b="0"/>
                        <wp:docPr id="2" name="Picture 1"/>
                        <wp:cNvGraphicFramePr/>
                        <a:graphic xmlns:a="http://schemas.openxmlformats.org/drawingml/2006/main">
                          <a:graphicData uri="http://schemas.openxmlformats.org/drawingml/2006/picture">
                            <pic:pic xmlns:pic="http://schemas.openxmlformats.org/drawingml/2006/picture">
                              <pic:nvPicPr>
                                <pic:cNvPr id="20484" name="Picture 4"/>
                                <pic:cNvPicPr>
                                  <a:picLocks noGrp="1" noChangeAspect="1" noChangeArrowheads="1"/>
                                </pic:cNvPicPr>
                              </pic:nvPicPr>
                              <pic:blipFill>
                                <a:blip r:embed="rId17" cstate="print"/>
                                <a:srcRect/>
                                <a:stretch>
                                  <a:fillRect/>
                                </a:stretch>
                              </pic:blipFill>
                              <pic:spPr bwMode="auto">
                                <a:xfrm>
                                  <a:off x="0" y="0"/>
                                  <a:ext cx="2079150" cy="1512277"/>
                                </a:xfrm>
                                <a:prstGeom prst="rect">
                                  <a:avLst/>
                                </a:prstGeom>
                                <a:noFill/>
                                <a:ln w="9525">
                                  <a:noFill/>
                                  <a:miter lim="800000"/>
                                  <a:headEnd/>
                                  <a:tailEnd/>
                                </a:ln>
                              </pic:spPr>
                            </pic:pic>
                          </a:graphicData>
                        </a:graphic>
                      </wp:inline>
                    </w:drawing>
                  </w:r>
                </w:p>
              </w:txbxContent>
            </v:textbox>
          </v:shape>
        </w:pict>
      </w:r>
    </w:p>
    <w:p w:rsidR="001B104F" w:rsidRDefault="001B104F">
      <w:pPr>
        <w:pStyle w:val="Heading2a"/>
      </w:pPr>
    </w:p>
    <w:p w:rsidR="001B104F" w:rsidRDefault="001B104F">
      <w:pPr>
        <w:pStyle w:val="Heading2a"/>
      </w:pPr>
    </w:p>
    <w:p w:rsidR="001B104F" w:rsidRDefault="001B104F">
      <w:pPr>
        <w:pStyle w:val="Heading2a"/>
      </w:pPr>
    </w:p>
    <w:p w:rsidR="001B104F" w:rsidRDefault="001B104F">
      <w:pPr>
        <w:pStyle w:val="Heading2a"/>
      </w:pPr>
    </w:p>
    <w:p w:rsidR="001B104F" w:rsidRDefault="001B104F">
      <w:pPr>
        <w:pStyle w:val="Heading2a"/>
      </w:pPr>
    </w:p>
    <w:p w:rsidR="006110F3" w:rsidRDefault="006110F3">
      <w:pPr>
        <w:pStyle w:val="Heading2a"/>
      </w:pPr>
      <w:r>
        <w:t>1.2</w:t>
      </w:r>
      <w:r>
        <w:tab/>
        <w:t>Susceptible species</w:t>
      </w:r>
      <w:bookmarkEnd w:id="8"/>
      <w:bookmarkEnd w:id="9"/>
    </w:p>
    <w:p w:rsidR="00EF46F6" w:rsidRPr="00F10576" w:rsidRDefault="00EF46F6" w:rsidP="00B51060">
      <w:pPr>
        <w:autoSpaceDE w:val="0"/>
        <w:autoSpaceDN w:val="0"/>
        <w:adjustRightInd w:val="0"/>
        <w:spacing w:after="0"/>
        <w:ind w:left="426"/>
        <w:rPr>
          <w:szCs w:val="21"/>
        </w:rPr>
      </w:pPr>
      <w:r w:rsidRPr="00F10576">
        <w:rPr>
          <w:szCs w:val="21"/>
        </w:rPr>
        <w:t>Most amphibians appear to be susceptible</w:t>
      </w:r>
      <w:r w:rsidR="005906BE">
        <w:rPr>
          <w:szCs w:val="21"/>
        </w:rPr>
        <w:t xml:space="preserve"> to infection</w:t>
      </w:r>
      <w:r w:rsidR="00804ED1">
        <w:rPr>
          <w:szCs w:val="21"/>
        </w:rPr>
        <w:t>. M</w:t>
      </w:r>
      <w:r w:rsidR="005906BE">
        <w:rPr>
          <w:szCs w:val="21"/>
        </w:rPr>
        <w:t>any suffer</w:t>
      </w:r>
      <w:r w:rsidR="00704417" w:rsidRPr="00F10576">
        <w:rPr>
          <w:szCs w:val="21"/>
        </w:rPr>
        <w:t xml:space="preserve"> severe morbidity and mortality </w:t>
      </w:r>
      <w:r w:rsidR="00872E44" w:rsidRPr="00F10576">
        <w:rPr>
          <w:szCs w:val="21"/>
        </w:rPr>
        <w:t xml:space="preserve">under laboratory conditions </w:t>
      </w:r>
      <w:r w:rsidR="00704417" w:rsidRPr="00F10576">
        <w:rPr>
          <w:szCs w:val="21"/>
        </w:rPr>
        <w:t xml:space="preserve">(Berger et </w:t>
      </w:r>
      <w:r w:rsidR="00596217">
        <w:rPr>
          <w:szCs w:val="21"/>
        </w:rPr>
        <w:t>al 2009), but</w:t>
      </w:r>
      <w:r w:rsidR="00704417" w:rsidRPr="00F10576">
        <w:rPr>
          <w:szCs w:val="21"/>
        </w:rPr>
        <w:t xml:space="preserve"> </w:t>
      </w:r>
      <w:r w:rsidR="00596217">
        <w:rPr>
          <w:szCs w:val="21"/>
        </w:rPr>
        <w:t>not all innately susceptible species have declined in the wild.  L</w:t>
      </w:r>
      <w:r w:rsidR="00872E44" w:rsidRPr="00F10576">
        <w:rPr>
          <w:szCs w:val="21"/>
        </w:rPr>
        <w:t>ife history of the host and the n</w:t>
      </w:r>
      <w:r w:rsidR="008818D3">
        <w:rPr>
          <w:szCs w:val="21"/>
        </w:rPr>
        <w:t>ature of the environment determine</w:t>
      </w:r>
      <w:r w:rsidR="00872E44" w:rsidRPr="00F10576">
        <w:rPr>
          <w:szCs w:val="21"/>
        </w:rPr>
        <w:t xml:space="preserve"> likelihood of exposure </w:t>
      </w:r>
      <w:r w:rsidR="0085268E" w:rsidRPr="00F10576">
        <w:rPr>
          <w:szCs w:val="21"/>
        </w:rPr>
        <w:t xml:space="preserve">to </w:t>
      </w:r>
      <w:r w:rsidR="00872E44" w:rsidRPr="00F10576">
        <w:rPr>
          <w:szCs w:val="21"/>
        </w:rPr>
        <w:t>and virulence</w:t>
      </w:r>
      <w:r w:rsidR="0085268E" w:rsidRPr="00F10576">
        <w:rPr>
          <w:szCs w:val="21"/>
        </w:rPr>
        <w:t xml:space="preserve"> of the pathogen</w:t>
      </w:r>
      <w:r w:rsidR="00872E44" w:rsidRPr="00F10576">
        <w:rPr>
          <w:szCs w:val="21"/>
        </w:rPr>
        <w:t xml:space="preserve"> as </w:t>
      </w:r>
      <w:r w:rsidR="00080DA4">
        <w:rPr>
          <w:i/>
          <w:szCs w:val="21"/>
        </w:rPr>
        <w:t>B.</w:t>
      </w:r>
      <w:r w:rsidR="0085268E" w:rsidRPr="00F10576">
        <w:rPr>
          <w:i/>
          <w:szCs w:val="21"/>
        </w:rPr>
        <w:t xml:space="preserve"> dendrobatidis</w:t>
      </w:r>
      <w:r w:rsidR="0085268E" w:rsidRPr="00F10576">
        <w:rPr>
          <w:szCs w:val="21"/>
        </w:rPr>
        <w:t xml:space="preserve"> </w:t>
      </w:r>
      <w:r w:rsidR="00872E44" w:rsidRPr="00F10576">
        <w:rPr>
          <w:szCs w:val="21"/>
        </w:rPr>
        <w:t>is susceptible to desiccation and extreme cold and heat</w:t>
      </w:r>
      <w:r w:rsidR="0085268E" w:rsidRPr="00F10576">
        <w:rPr>
          <w:szCs w:val="21"/>
        </w:rPr>
        <w:t xml:space="preserve"> </w:t>
      </w:r>
      <w:r w:rsidR="00CF6CC1">
        <w:rPr>
          <w:szCs w:val="21"/>
        </w:rPr>
        <w:t xml:space="preserve">and amphibians are poikilothermic </w:t>
      </w:r>
      <w:r w:rsidR="0085268E" w:rsidRPr="00F10576">
        <w:rPr>
          <w:szCs w:val="21"/>
        </w:rPr>
        <w:t>(Berger et a</w:t>
      </w:r>
      <w:r w:rsidR="005906BE">
        <w:rPr>
          <w:szCs w:val="21"/>
        </w:rPr>
        <w:t>l 1998, 2004, Piotrowski et al 2004</w:t>
      </w:r>
      <w:r w:rsidR="00CF6CC1">
        <w:rPr>
          <w:szCs w:val="21"/>
        </w:rPr>
        <w:t>, Murray et al 2011b</w:t>
      </w:r>
      <w:r w:rsidR="0085268E" w:rsidRPr="00F10576">
        <w:rPr>
          <w:szCs w:val="21"/>
        </w:rPr>
        <w:t>)</w:t>
      </w:r>
      <w:r w:rsidR="00872E44" w:rsidRPr="00F10576">
        <w:rPr>
          <w:szCs w:val="21"/>
        </w:rPr>
        <w:t>.</w:t>
      </w:r>
      <w:r w:rsidR="0085268E" w:rsidRPr="00F10576">
        <w:rPr>
          <w:szCs w:val="21"/>
        </w:rPr>
        <w:t xml:space="preserve"> Therefore, only </w:t>
      </w:r>
      <w:r w:rsidR="001270A5">
        <w:rPr>
          <w:szCs w:val="21"/>
        </w:rPr>
        <w:t>a</w:t>
      </w:r>
      <w:r w:rsidR="0085268E" w:rsidRPr="00F10576">
        <w:rPr>
          <w:szCs w:val="21"/>
        </w:rPr>
        <w:t xml:space="preserve">pproximately half of Australia’s amphibian species have been shown or predicted to be infected (Murray et al 2010, Murray and Skerratt 2012). </w:t>
      </w:r>
      <w:r w:rsidR="00023FEE" w:rsidRPr="00F10576">
        <w:rPr>
          <w:rFonts w:eastAsia="AdvTimes" w:cs="AdvTimes"/>
          <w:szCs w:val="21"/>
        </w:rPr>
        <w:t xml:space="preserve">Infection with </w:t>
      </w:r>
      <w:r w:rsidR="00023FEE" w:rsidRPr="008818D3">
        <w:rPr>
          <w:rFonts w:eastAsia="AdvTimes" w:cs="AdvTimes-i"/>
          <w:i/>
          <w:szCs w:val="21"/>
        </w:rPr>
        <w:t>B. dendrobatidis</w:t>
      </w:r>
      <w:r w:rsidR="00023FEE" w:rsidRPr="00F10576">
        <w:rPr>
          <w:rFonts w:eastAsia="AdvTimes" w:cs="AdvTimes-i"/>
          <w:szCs w:val="21"/>
        </w:rPr>
        <w:t xml:space="preserve"> </w:t>
      </w:r>
      <w:r w:rsidR="00023FEE" w:rsidRPr="00F10576">
        <w:rPr>
          <w:rFonts w:eastAsia="AdvTimes" w:cs="AdvTimes"/>
          <w:szCs w:val="21"/>
        </w:rPr>
        <w:t>has been recorded fr</w:t>
      </w:r>
      <w:r w:rsidR="00DB50EA">
        <w:rPr>
          <w:rFonts w:eastAsia="AdvTimes" w:cs="AdvTimes"/>
          <w:szCs w:val="21"/>
        </w:rPr>
        <w:t>om 63 frog species in Australia.  A</w:t>
      </w:r>
      <w:r w:rsidR="00023FEE" w:rsidRPr="00F10576">
        <w:rPr>
          <w:rFonts w:eastAsia="AdvTimes" w:cs="AdvTimes"/>
          <w:szCs w:val="21"/>
        </w:rPr>
        <w:t>ll</w:t>
      </w:r>
      <w:r w:rsidR="00DB50EA">
        <w:rPr>
          <w:rFonts w:eastAsia="AdvTimes" w:cs="AdvTimes"/>
          <w:szCs w:val="21"/>
        </w:rPr>
        <w:t xml:space="preserve"> infected species belong</w:t>
      </w:r>
      <w:r w:rsidR="00023FEE" w:rsidRPr="00F10576">
        <w:rPr>
          <w:rFonts w:eastAsia="AdvTimes" w:cs="AdvTimes"/>
          <w:szCs w:val="21"/>
        </w:rPr>
        <w:t xml:space="preserve"> to the Hylidae, Limnodynastidae, and Myobatrachidae, </w:t>
      </w:r>
      <w:r w:rsidR="00DB50EA">
        <w:rPr>
          <w:rFonts w:eastAsia="AdvTimes" w:cs="AdvTimes"/>
          <w:szCs w:val="21"/>
        </w:rPr>
        <w:t>except for</w:t>
      </w:r>
      <w:r w:rsidR="001270A5">
        <w:rPr>
          <w:rFonts w:eastAsia="AdvTimes" w:cs="AdvTimes"/>
          <w:szCs w:val="21"/>
        </w:rPr>
        <w:t xml:space="preserve"> </w:t>
      </w:r>
      <w:r w:rsidR="00DB50EA" w:rsidRPr="00F10576">
        <w:rPr>
          <w:rFonts w:eastAsia="AdvTimes" w:cs="AdvTimes"/>
          <w:szCs w:val="21"/>
        </w:rPr>
        <w:t xml:space="preserve">the introduced cane toad of the family Bufonidae </w:t>
      </w:r>
      <w:r w:rsidR="00DB50EA">
        <w:rPr>
          <w:rFonts w:eastAsia="AdvTimes" w:cs="AdvTimes"/>
          <w:szCs w:val="21"/>
        </w:rPr>
        <w:t xml:space="preserve">and </w:t>
      </w:r>
      <w:r w:rsidR="00023FEE" w:rsidRPr="00F10576">
        <w:rPr>
          <w:rFonts w:eastAsia="AdvTimes" w:cs="AdvTimes"/>
          <w:szCs w:val="21"/>
        </w:rPr>
        <w:t xml:space="preserve">one </w:t>
      </w:r>
      <w:r w:rsidR="00DB50EA">
        <w:rPr>
          <w:rFonts w:eastAsia="AdvTimes" w:cs="AdvTimes"/>
          <w:szCs w:val="21"/>
        </w:rPr>
        <w:t xml:space="preserve">PCR positive </w:t>
      </w:r>
      <w:r w:rsidR="00023FEE" w:rsidRPr="00F10576">
        <w:rPr>
          <w:rFonts w:eastAsia="AdvTimes" w:cs="AdvTimes"/>
          <w:szCs w:val="21"/>
        </w:rPr>
        <w:t>individual of a s</w:t>
      </w:r>
      <w:r w:rsidR="00DB50EA">
        <w:rPr>
          <w:rFonts w:eastAsia="AdvTimes" w:cs="AdvTimes"/>
          <w:szCs w:val="21"/>
        </w:rPr>
        <w:t xml:space="preserve">pecies from the Microhylidae. </w:t>
      </w:r>
      <w:r w:rsidR="00D66963">
        <w:rPr>
          <w:rFonts w:eastAsia="AdvTimes" w:cs="AdvTimes"/>
          <w:szCs w:val="21"/>
        </w:rPr>
        <w:t xml:space="preserve">A list of </w:t>
      </w:r>
      <w:r w:rsidR="00DB50EA">
        <w:rPr>
          <w:rFonts w:eastAsia="AdvTimes" w:cs="AdvTimes"/>
          <w:szCs w:val="21"/>
        </w:rPr>
        <w:t>species reported to be infected</w:t>
      </w:r>
      <w:r w:rsidR="008F28C4">
        <w:rPr>
          <w:rFonts w:eastAsia="AdvTimes" w:cs="AdvTimes"/>
          <w:szCs w:val="21"/>
        </w:rPr>
        <w:t xml:space="preserve"> are included</w:t>
      </w:r>
      <w:r w:rsidR="00431DCB">
        <w:rPr>
          <w:rFonts w:eastAsia="AdvTimes" w:cs="AdvTimes"/>
          <w:szCs w:val="21"/>
        </w:rPr>
        <w:t xml:space="preserve"> in Murray et al (2010)</w:t>
      </w:r>
      <w:r w:rsidR="00023FEE" w:rsidRPr="00F10576">
        <w:rPr>
          <w:rFonts w:eastAsia="AdvTimes" w:cs="AdvTimes"/>
          <w:szCs w:val="21"/>
        </w:rPr>
        <w:t>.</w:t>
      </w:r>
      <w:r w:rsidR="00023FEE" w:rsidRPr="00F10576">
        <w:rPr>
          <w:iCs/>
          <w:szCs w:val="21"/>
        </w:rPr>
        <w:t xml:space="preserve"> </w:t>
      </w:r>
      <w:r w:rsidR="00654E09" w:rsidRPr="00F10576">
        <w:rPr>
          <w:szCs w:val="21"/>
        </w:rPr>
        <w:t xml:space="preserve">Some of these species are resistant to mortality and serve as disease reservoirs and carriers. </w:t>
      </w:r>
      <w:r w:rsidR="0085268E" w:rsidRPr="00F10576">
        <w:rPr>
          <w:szCs w:val="21"/>
        </w:rPr>
        <w:t xml:space="preserve">The number of species </w:t>
      </w:r>
      <w:r w:rsidR="00654E09" w:rsidRPr="00F10576">
        <w:rPr>
          <w:szCs w:val="21"/>
        </w:rPr>
        <w:t xml:space="preserve">that occur in areas </w:t>
      </w:r>
      <w:r w:rsidR="0085268E" w:rsidRPr="00F10576">
        <w:rPr>
          <w:szCs w:val="21"/>
        </w:rPr>
        <w:t>that are</w:t>
      </w:r>
      <w:r w:rsidR="008818D3">
        <w:rPr>
          <w:szCs w:val="21"/>
        </w:rPr>
        <w:t>,</w:t>
      </w:r>
      <w:r w:rsidR="0085268E" w:rsidRPr="00F10576">
        <w:rPr>
          <w:szCs w:val="21"/>
        </w:rPr>
        <w:t xml:space="preserve"> or </w:t>
      </w:r>
      <w:r w:rsidR="008818D3">
        <w:rPr>
          <w:szCs w:val="21"/>
        </w:rPr>
        <w:t xml:space="preserve">are </w:t>
      </w:r>
      <w:r w:rsidR="0085268E" w:rsidRPr="00F10576">
        <w:rPr>
          <w:szCs w:val="21"/>
        </w:rPr>
        <w:t>predicted to be</w:t>
      </w:r>
      <w:r w:rsidR="008818D3">
        <w:rPr>
          <w:szCs w:val="21"/>
        </w:rPr>
        <w:t>,</w:t>
      </w:r>
      <w:r w:rsidR="0085268E" w:rsidRPr="00F10576">
        <w:rPr>
          <w:szCs w:val="21"/>
        </w:rPr>
        <w:t xml:space="preserve"> severely impacted by the disease is further reduced to approximately a quarter </w:t>
      </w:r>
      <w:r w:rsidR="00654E09" w:rsidRPr="00F10576">
        <w:rPr>
          <w:szCs w:val="21"/>
        </w:rPr>
        <w:t xml:space="preserve">of species (Murray et al 2011a,b). These are generally species that are associated with cool aquatic environments especially streams or ponds in </w:t>
      </w:r>
      <w:r w:rsidR="00CF6CC1">
        <w:rPr>
          <w:szCs w:val="21"/>
        </w:rPr>
        <w:t xml:space="preserve">habitats sheltered from climatic extremes such as </w:t>
      </w:r>
      <w:r w:rsidR="00654E09" w:rsidRPr="00F10576">
        <w:rPr>
          <w:szCs w:val="21"/>
        </w:rPr>
        <w:t>wet forests.</w:t>
      </w:r>
      <w:r w:rsidR="00654E09" w:rsidRPr="00F10576">
        <w:rPr>
          <w:i/>
          <w:szCs w:val="21"/>
        </w:rPr>
        <w:t xml:space="preserve"> Batrachochytrium dendrobatidis</w:t>
      </w:r>
      <w:r w:rsidR="008818D3">
        <w:rPr>
          <w:szCs w:val="21"/>
        </w:rPr>
        <w:t xml:space="preserve"> is not zoonotic (Mendez et al 2008</w:t>
      </w:r>
      <w:r w:rsidR="00654E09" w:rsidRPr="00F10576">
        <w:rPr>
          <w:szCs w:val="21"/>
        </w:rPr>
        <w:t>).</w:t>
      </w:r>
    </w:p>
    <w:p w:rsidR="00F10576" w:rsidRPr="00023FEE" w:rsidRDefault="00F10576" w:rsidP="00F10576">
      <w:pPr>
        <w:autoSpaceDE w:val="0"/>
        <w:autoSpaceDN w:val="0"/>
        <w:adjustRightInd w:val="0"/>
        <w:spacing w:after="0"/>
        <w:ind w:left="426"/>
        <w:jc w:val="left"/>
        <w:rPr>
          <w:iCs/>
          <w:szCs w:val="24"/>
        </w:rPr>
      </w:pPr>
    </w:p>
    <w:p w:rsidR="006110F3" w:rsidRDefault="006110F3">
      <w:pPr>
        <w:rPr>
          <w:i/>
          <w:iCs/>
          <w:color w:val="800080"/>
          <w:szCs w:val="24"/>
        </w:rPr>
      </w:pPr>
      <w:bookmarkStart w:id="10" w:name="_Toc71618482"/>
    </w:p>
    <w:p w:rsidR="006110F3" w:rsidRDefault="006110F3">
      <w:pPr>
        <w:pStyle w:val="Heading2a"/>
      </w:pPr>
      <w:bookmarkStart w:id="11" w:name="_Toc158618720"/>
      <w:r>
        <w:t>1.3</w:t>
      </w:r>
      <w:r>
        <w:tab/>
        <w:t>World distribution</w:t>
      </w:r>
      <w:bookmarkEnd w:id="10"/>
      <w:bookmarkEnd w:id="11"/>
    </w:p>
    <w:p w:rsidR="0076643A" w:rsidRDefault="00207209" w:rsidP="00B51060">
      <w:pPr>
        <w:autoSpaceDE w:val="0"/>
        <w:autoSpaceDN w:val="0"/>
        <w:adjustRightInd w:val="0"/>
        <w:spacing w:after="0"/>
        <w:ind w:left="426"/>
        <w:rPr>
          <w:iCs/>
          <w:szCs w:val="21"/>
        </w:rPr>
      </w:pPr>
      <w:r w:rsidRPr="00F10576">
        <w:rPr>
          <w:iCs/>
          <w:szCs w:val="21"/>
        </w:rPr>
        <w:t xml:space="preserve">The highly virulent lineage of </w:t>
      </w:r>
      <w:r w:rsidR="00080DA4">
        <w:rPr>
          <w:i/>
          <w:szCs w:val="21"/>
        </w:rPr>
        <w:t>B.</w:t>
      </w:r>
      <w:r w:rsidR="008A636B" w:rsidRPr="00F10576">
        <w:rPr>
          <w:i/>
          <w:szCs w:val="21"/>
        </w:rPr>
        <w:t xml:space="preserve"> dendrobatidis</w:t>
      </w:r>
      <w:r w:rsidR="008A636B" w:rsidRPr="00F10576">
        <w:rPr>
          <w:szCs w:val="21"/>
        </w:rPr>
        <w:t xml:space="preserve"> causing ch</w:t>
      </w:r>
      <w:r w:rsidRPr="00F10576">
        <w:rPr>
          <w:iCs/>
          <w:szCs w:val="21"/>
        </w:rPr>
        <w:t>ytridiomycosis</w:t>
      </w:r>
      <w:r w:rsidR="008A636B" w:rsidRPr="00F10576">
        <w:rPr>
          <w:iCs/>
          <w:szCs w:val="21"/>
        </w:rPr>
        <w:t xml:space="preserve"> is widespread throughout the world although some countries remain free</w:t>
      </w:r>
      <w:r w:rsidR="00B0788A" w:rsidRPr="00F10576">
        <w:rPr>
          <w:iCs/>
          <w:szCs w:val="21"/>
        </w:rPr>
        <w:t xml:space="preserve"> (Skerratt et </w:t>
      </w:r>
      <w:r w:rsidR="00B0788A" w:rsidRPr="00F10576">
        <w:rPr>
          <w:iCs/>
          <w:szCs w:val="21"/>
        </w:rPr>
        <w:lastRenderedPageBreak/>
        <w:t xml:space="preserve">al 2007, Berger et al 2009, </w:t>
      </w:r>
      <w:r w:rsidR="00023FEE" w:rsidRPr="00F10576">
        <w:rPr>
          <w:iCs/>
          <w:szCs w:val="21"/>
        </w:rPr>
        <w:t xml:space="preserve">global </w:t>
      </w:r>
      <w:r w:rsidR="00C4180E">
        <w:rPr>
          <w:rFonts w:eastAsia="AdvTimes" w:cs="AdvTimes-i"/>
          <w:i/>
          <w:szCs w:val="21"/>
        </w:rPr>
        <w:t>B.</w:t>
      </w:r>
      <w:r w:rsidR="005C5253" w:rsidRPr="00F10576">
        <w:rPr>
          <w:i/>
          <w:szCs w:val="21"/>
        </w:rPr>
        <w:t xml:space="preserve"> dendrobatidis</w:t>
      </w:r>
      <w:r w:rsidR="005C5253" w:rsidRPr="00F10576">
        <w:rPr>
          <w:szCs w:val="21"/>
        </w:rPr>
        <w:t xml:space="preserve"> </w:t>
      </w:r>
      <w:r w:rsidR="00B0788A" w:rsidRPr="00F10576">
        <w:rPr>
          <w:iCs/>
          <w:szCs w:val="21"/>
        </w:rPr>
        <w:t>website</w:t>
      </w:r>
      <w:r w:rsidR="00E54708">
        <w:rPr>
          <w:iCs/>
          <w:szCs w:val="21"/>
        </w:rPr>
        <w:t xml:space="preserve">: </w:t>
      </w:r>
      <w:r w:rsidR="00E54708" w:rsidRPr="00E54708">
        <w:rPr>
          <w:iCs/>
          <w:szCs w:val="21"/>
        </w:rPr>
        <w:t>http://www.bd-maps.net/</w:t>
      </w:r>
      <w:r w:rsidR="00B0788A" w:rsidRPr="00F10576">
        <w:rPr>
          <w:iCs/>
          <w:szCs w:val="21"/>
        </w:rPr>
        <w:t>)</w:t>
      </w:r>
      <w:r w:rsidR="008A636B" w:rsidRPr="00F10576">
        <w:rPr>
          <w:iCs/>
          <w:szCs w:val="21"/>
        </w:rPr>
        <w:t>.</w:t>
      </w:r>
      <w:r w:rsidR="00023FEE" w:rsidRPr="00F10576">
        <w:rPr>
          <w:iCs/>
          <w:szCs w:val="21"/>
        </w:rPr>
        <w:t xml:space="preserve"> </w:t>
      </w:r>
    </w:p>
    <w:p w:rsidR="0076643A" w:rsidRDefault="0076643A" w:rsidP="00F10576">
      <w:pPr>
        <w:autoSpaceDE w:val="0"/>
        <w:autoSpaceDN w:val="0"/>
        <w:adjustRightInd w:val="0"/>
        <w:spacing w:after="0"/>
        <w:ind w:left="426"/>
        <w:jc w:val="left"/>
        <w:rPr>
          <w:iCs/>
          <w:szCs w:val="21"/>
        </w:rPr>
      </w:pPr>
    </w:p>
    <w:p w:rsidR="0076643A" w:rsidRDefault="0076643A" w:rsidP="00B51060">
      <w:pPr>
        <w:autoSpaceDE w:val="0"/>
        <w:autoSpaceDN w:val="0"/>
        <w:adjustRightInd w:val="0"/>
        <w:spacing w:after="0"/>
        <w:ind w:left="426"/>
        <w:rPr>
          <w:szCs w:val="24"/>
        </w:rPr>
      </w:pPr>
      <w:r>
        <w:rPr>
          <w:szCs w:val="24"/>
        </w:rPr>
        <w:t xml:space="preserve">In Australia, distribution models show </w:t>
      </w:r>
      <w:r>
        <w:rPr>
          <w:i/>
          <w:szCs w:val="21"/>
        </w:rPr>
        <w:t xml:space="preserve">B. </w:t>
      </w:r>
      <w:r w:rsidRPr="00F10576">
        <w:rPr>
          <w:i/>
          <w:szCs w:val="21"/>
        </w:rPr>
        <w:t>dendrobatidis</w:t>
      </w:r>
      <w:r>
        <w:rPr>
          <w:szCs w:val="24"/>
        </w:rPr>
        <w:t xml:space="preserve"> has spread to most </w:t>
      </w:r>
      <w:r w:rsidR="004940C3">
        <w:rPr>
          <w:szCs w:val="24"/>
        </w:rPr>
        <w:t xml:space="preserve">regions </w:t>
      </w:r>
      <w:r>
        <w:rPr>
          <w:szCs w:val="24"/>
        </w:rPr>
        <w:t xml:space="preserve">of suitable environment except for the World Heritage Area in southwest Tasmania and the Iron Range on Cape York (Murray et al 2011d). </w:t>
      </w:r>
      <w:r w:rsidR="004940C3">
        <w:rPr>
          <w:szCs w:val="24"/>
        </w:rPr>
        <w:t>There are some pockets of free areas within infected regions due to the isolated nature of some amphibian populations.</w:t>
      </w:r>
      <w:r>
        <w:rPr>
          <w:szCs w:val="24"/>
        </w:rPr>
        <w:t xml:space="preserve">  </w:t>
      </w:r>
    </w:p>
    <w:p w:rsidR="0076643A" w:rsidRDefault="0076643A" w:rsidP="00F10576">
      <w:pPr>
        <w:autoSpaceDE w:val="0"/>
        <w:autoSpaceDN w:val="0"/>
        <w:adjustRightInd w:val="0"/>
        <w:spacing w:after="0"/>
        <w:ind w:left="426"/>
        <w:jc w:val="left"/>
        <w:rPr>
          <w:szCs w:val="24"/>
        </w:rPr>
      </w:pPr>
    </w:p>
    <w:p w:rsidR="0076643A" w:rsidRDefault="00023FEE" w:rsidP="00B51060">
      <w:pPr>
        <w:autoSpaceDE w:val="0"/>
        <w:autoSpaceDN w:val="0"/>
        <w:adjustRightInd w:val="0"/>
        <w:spacing w:after="0"/>
        <w:ind w:left="426"/>
        <w:rPr>
          <w:rFonts w:eastAsia="AdvTimes" w:cs="AdvTimes"/>
          <w:szCs w:val="21"/>
        </w:rPr>
      </w:pPr>
      <w:r w:rsidRPr="00F10576">
        <w:rPr>
          <w:iCs/>
          <w:szCs w:val="21"/>
        </w:rPr>
        <w:t>“</w:t>
      </w:r>
      <w:r w:rsidRPr="00F10576">
        <w:rPr>
          <w:rFonts w:eastAsia="AdvTimes" w:cs="AdvTimes"/>
          <w:szCs w:val="21"/>
        </w:rPr>
        <w:t>Chytridiomycosis has been found in all Australian states and the Australian Capital Territory, but not in the Northern Territory. Currently it appears to be confined to the relatively cool and wet areas of Australia, such as along the Great Dividing Range and adjacent coastal areas in the eastern mainland states of Queensland, New South Wales, and Victoria, eastern and central Tasmania, southern South Australia, and southwestern Western Australia</w:t>
      </w:r>
      <w:r w:rsidR="008F28C4">
        <w:rPr>
          <w:rFonts w:eastAsia="AdvTimes" w:cs="AdvTimes"/>
          <w:szCs w:val="21"/>
        </w:rPr>
        <w:t xml:space="preserve"> (Figure 1)</w:t>
      </w:r>
      <w:r w:rsidRPr="00F10576">
        <w:rPr>
          <w:rFonts w:eastAsia="AdvTimes" w:cs="AdvTimes"/>
          <w:szCs w:val="21"/>
        </w:rPr>
        <w:t>.</w:t>
      </w:r>
      <w:r w:rsidR="00493741">
        <w:rPr>
          <w:rFonts w:eastAsia="AdvTimes" w:cs="AdvTimes"/>
          <w:szCs w:val="21"/>
        </w:rPr>
        <w:t xml:space="preserve"> Results from testing archived museum specimens indicate</w:t>
      </w:r>
      <w:r w:rsidRPr="00F10576">
        <w:rPr>
          <w:rFonts w:eastAsia="AdvTimes" w:cs="AdvTimes"/>
          <w:szCs w:val="21"/>
        </w:rPr>
        <w:t xml:space="preserve"> </w:t>
      </w:r>
      <w:r w:rsidR="00C4180E">
        <w:rPr>
          <w:rFonts w:eastAsia="AdvTimes" w:cs="AdvTimes-i"/>
          <w:i/>
          <w:szCs w:val="21"/>
        </w:rPr>
        <w:t>B.</w:t>
      </w:r>
      <w:r w:rsidRPr="003F6698">
        <w:rPr>
          <w:rFonts w:eastAsia="AdvTimes" w:cs="AdvTimes-i"/>
          <w:i/>
          <w:szCs w:val="21"/>
        </w:rPr>
        <w:t xml:space="preserve"> dendrobatidis</w:t>
      </w:r>
      <w:r w:rsidRPr="00F10576">
        <w:rPr>
          <w:rFonts w:eastAsia="AdvTimes" w:cs="AdvTimes-i"/>
          <w:szCs w:val="21"/>
        </w:rPr>
        <w:t xml:space="preserve"> </w:t>
      </w:r>
      <w:r w:rsidRPr="00F10576">
        <w:rPr>
          <w:rFonts w:eastAsia="AdvTimes" w:cs="AdvTimes"/>
          <w:szCs w:val="21"/>
        </w:rPr>
        <w:t>may have</w:t>
      </w:r>
      <w:r w:rsidR="00F10576">
        <w:rPr>
          <w:rFonts w:eastAsia="AdvTimes" w:cs="AdvTimes"/>
          <w:szCs w:val="21"/>
        </w:rPr>
        <w:t xml:space="preserve"> </w:t>
      </w:r>
      <w:r w:rsidRPr="00F10576">
        <w:rPr>
          <w:rFonts w:eastAsia="AdvTimes" w:cs="AdvTimes"/>
          <w:szCs w:val="21"/>
        </w:rPr>
        <w:t xml:space="preserve">been introduced into Australia via the port of Brisbane around 1978 and spread northward and southward. It did not appear to arrive in Western Australia until 1985. The earliest records from South Australia and Tasmania are from 1995 and 2004, respectively, although </w:t>
      </w:r>
      <w:r w:rsidR="003F6698">
        <w:rPr>
          <w:rFonts w:eastAsia="AdvTimes" w:cs="AdvTimes"/>
          <w:szCs w:val="21"/>
        </w:rPr>
        <w:t xml:space="preserve">since </w:t>
      </w:r>
      <w:r w:rsidRPr="00F10576">
        <w:rPr>
          <w:rFonts w:eastAsia="AdvTimes" w:cs="AdvTimes"/>
          <w:szCs w:val="21"/>
        </w:rPr>
        <w:t xml:space="preserve">archival </w:t>
      </w:r>
      <w:r w:rsidR="00493741">
        <w:rPr>
          <w:rFonts w:eastAsia="AdvTimes" w:cs="AdvTimes"/>
          <w:szCs w:val="21"/>
        </w:rPr>
        <w:t>studies</w:t>
      </w:r>
      <w:r w:rsidR="003F6698">
        <w:rPr>
          <w:rFonts w:eastAsia="AdvTimes" w:cs="AdvTimes"/>
          <w:szCs w:val="21"/>
        </w:rPr>
        <w:t xml:space="preserve"> </w:t>
      </w:r>
      <w:r w:rsidRPr="00F10576">
        <w:rPr>
          <w:rFonts w:eastAsia="AdvTimes" w:cs="AdvTimes"/>
          <w:szCs w:val="21"/>
        </w:rPr>
        <w:t>from these stat</w:t>
      </w:r>
      <w:r w:rsidR="003F6698">
        <w:rPr>
          <w:rFonts w:eastAsia="AdvTimes" w:cs="AdvTimes"/>
          <w:szCs w:val="21"/>
        </w:rPr>
        <w:t>es have not been completed the date of arrival is unknown</w:t>
      </w:r>
      <w:r w:rsidR="005A03D9">
        <w:rPr>
          <w:rFonts w:eastAsia="AdvTimes" w:cs="AdvTimes"/>
          <w:szCs w:val="21"/>
        </w:rPr>
        <w:t>.</w:t>
      </w:r>
      <w:r w:rsidR="003F6698">
        <w:rPr>
          <w:rFonts w:eastAsia="AdvTimes" w:cs="AdvTimes"/>
          <w:szCs w:val="21"/>
        </w:rPr>
        <w:t xml:space="preserve"> </w:t>
      </w:r>
      <w:r w:rsidR="005A03D9">
        <w:rPr>
          <w:rFonts w:eastAsia="AdvTimes" w:cs="AdvTimes"/>
          <w:szCs w:val="21"/>
        </w:rPr>
        <w:t xml:space="preserve"> Negative surveys show</w:t>
      </w:r>
      <w:r w:rsidRPr="00F10576">
        <w:rPr>
          <w:rFonts w:eastAsia="AdvTimes" w:cs="AdvTimes"/>
          <w:szCs w:val="21"/>
        </w:rPr>
        <w:t xml:space="preserve"> that the disease does not currently occur in some areas that appear to be environmentally suitable, including Cape York Peninsula in Queensland and most of the World Heritage Area in western Tasmania</w:t>
      </w:r>
      <w:r w:rsidR="00F10576">
        <w:rPr>
          <w:rFonts w:eastAsia="AdvTimes" w:cs="AdvTimes"/>
          <w:szCs w:val="21"/>
        </w:rPr>
        <w:t>” (Murray et al 2010)</w:t>
      </w:r>
      <w:r w:rsidRPr="00F10576">
        <w:rPr>
          <w:rFonts w:eastAsia="AdvTimes" w:cs="AdvTimes"/>
          <w:szCs w:val="21"/>
        </w:rPr>
        <w:t xml:space="preserve">. </w:t>
      </w:r>
      <w:r w:rsidR="00E54708">
        <w:rPr>
          <w:rFonts w:eastAsia="AdvTimes" w:cs="AdvTimes"/>
          <w:szCs w:val="21"/>
        </w:rPr>
        <w:t xml:space="preserve"> The incidence is high in infected populations and varies seasonally. </w:t>
      </w:r>
      <w:r w:rsidR="005A03D9">
        <w:rPr>
          <w:rFonts w:eastAsia="AdvTimes" w:cs="AdvTimes"/>
          <w:szCs w:val="21"/>
        </w:rPr>
        <w:t>A</w:t>
      </w:r>
      <w:r w:rsidR="00A765A8">
        <w:rPr>
          <w:rFonts w:eastAsia="AdvTimes" w:cs="AdvTimes"/>
          <w:szCs w:val="21"/>
        </w:rPr>
        <w:t xml:space="preserve"> few</w:t>
      </w:r>
      <w:r w:rsidR="005A03D9">
        <w:rPr>
          <w:rFonts w:eastAsia="AdvTimes" w:cs="AdvTimes"/>
          <w:szCs w:val="21"/>
        </w:rPr>
        <w:t xml:space="preserve"> populations in NSW</w:t>
      </w:r>
      <w:r w:rsidR="00A765A8">
        <w:rPr>
          <w:rFonts w:eastAsia="AdvTimes" w:cs="AdvTimes"/>
          <w:szCs w:val="21"/>
        </w:rPr>
        <w:t xml:space="preserve"> and Victoria</w:t>
      </w:r>
      <w:r w:rsidR="005A03D9">
        <w:rPr>
          <w:rFonts w:eastAsia="AdvTimes" w:cs="AdvTimes"/>
          <w:szCs w:val="21"/>
        </w:rPr>
        <w:t xml:space="preserve"> </w:t>
      </w:r>
      <w:r w:rsidR="00771E31">
        <w:rPr>
          <w:rFonts w:eastAsia="AdvTimes" w:cs="AdvTimes"/>
          <w:szCs w:val="21"/>
        </w:rPr>
        <w:t>are</w:t>
      </w:r>
      <w:r w:rsidR="005A03D9" w:rsidRPr="00771E31">
        <w:rPr>
          <w:rFonts w:eastAsia="AdvTimes" w:cs="AdvTimes"/>
          <w:szCs w:val="21"/>
        </w:rPr>
        <w:t xml:space="preserve"> currently free</w:t>
      </w:r>
      <w:r w:rsidR="00771E31">
        <w:rPr>
          <w:rFonts w:eastAsia="AdvTimes" w:cs="AdvTimes"/>
          <w:szCs w:val="21"/>
        </w:rPr>
        <w:t xml:space="preserve"> of infection</w:t>
      </w:r>
      <w:r w:rsidR="005A03D9">
        <w:rPr>
          <w:rFonts w:eastAsia="AdvTimes" w:cs="AdvTimes"/>
          <w:szCs w:val="21"/>
        </w:rPr>
        <w:t xml:space="preserve">. </w:t>
      </w:r>
    </w:p>
    <w:p w:rsidR="0076643A" w:rsidRDefault="0076643A" w:rsidP="00F10576">
      <w:pPr>
        <w:autoSpaceDE w:val="0"/>
        <w:autoSpaceDN w:val="0"/>
        <w:adjustRightInd w:val="0"/>
        <w:spacing w:after="0"/>
        <w:ind w:left="426"/>
        <w:jc w:val="left"/>
        <w:rPr>
          <w:rFonts w:eastAsia="AdvTimes" w:cs="AdvTimes"/>
          <w:szCs w:val="21"/>
        </w:rPr>
      </w:pPr>
    </w:p>
    <w:p w:rsidR="00B622BF" w:rsidRDefault="005A03D9" w:rsidP="00B51060">
      <w:pPr>
        <w:autoSpaceDE w:val="0"/>
        <w:autoSpaceDN w:val="0"/>
        <w:adjustRightInd w:val="0"/>
        <w:spacing w:after="0"/>
        <w:ind w:left="426"/>
        <w:rPr>
          <w:szCs w:val="24"/>
        </w:rPr>
      </w:pPr>
      <w:r>
        <w:rPr>
          <w:szCs w:val="24"/>
        </w:rPr>
        <w:t>Isolates of the pandemic lineage in Australia show variation in virulence and genotype (Berger et al 2005</w:t>
      </w:r>
      <w:r w:rsidR="00CC1EE4">
        <w:rPr>
          <w:szCs w:val="24"/>
        </w:rPr>
        <w:t>b</w:t>
      </w:r>
      <w:r>
        <w:rPr>
          <w:szCs w:val="24"/>
        </w:rPr>
        <w:t>, Garland et al.</w:t>
      </w:r>
      <w:r w:rsidRPr="005A03D9">
        <w:rPr>
          <w:szCs w:val="24"/>
        </w:rPr>
        <w:t xml:space="preserve"> </w:t>
      </w:r>
      <w:r>
        <w:rPr>
          <w:szCs w:val="24"/>
        </w:rPr>
        <w:t>2011</w:t>
      </w:r>
      <w:r w:rsidR="003829C0">
        <w:rPr>
          <w:szCs w:val="24"/>
        </w:rPr>
        <w:t>a</w:t>
      </w:r>
      <w:r>
        <w:rPr>
          <w:szCs w:val="24"/>
        </w:rPr>
        <w:t>) but their distribution</w:t>
      </w:r>
      <w:r w:rsidRPr="005A03D9">
        <w:rPr>
          <w:szCs w:val="24"/>
        </w:rPr>
        <w:t xml:space="preserve"> </w:t>
      </w:r>
      <w:r>
        <w:rPr>
          <w:szCs w:val="24"/>
        </w:rPr>
        <w:t xml:space="preserve">is unknown. </w:t>
      </w:r>
      <w:r w:rsidR="00B622BF">
        <w:rPr>
          <w:szCs w:val="24"/>
        </w:rPr>
        <w:t xml:space="preserve"> </w:t>
      </w:r>
    </w:p>
    <w:p w:rsidR="00B622BF" w:rsidRDefault="00B622BF" w:rsidP="00F10576">
      <w:pPr>
        <w:autoSpaceDE w:val="0"/>
        <w:autoSpaceDN w:val="0"/>
        <w:adjustRightInd w:val="0"/>
        <w:spacing w:after="0"/>
        <w:ind w:left="426"/>
        <w:jc w:val="left"/>
        <w:rPr>
          <w:szCs w:val="24"/>
        </w:rPr>
      </w:pPr>
    </w:p>
    <w:p w:rsidR="006110F3" w:rsidRDefault="005A03D9" w:rsidP="00B51060">
      <w:pPr>
        <w:autoSpaceDE w:val="0"/>
        <w:autoSpaceDN w:val="0"/>
        <w:adjustRightInd w:val="0"/>
        <w:spacing w:after="0"/>
        <w:ind w:left="426"/>
        <w:rPr>
          <w:szCs w:val="24"/>
        </w:rPr>
      </w:pPr>
      <w:r>
        <w:rPr>
          <w:szCs w:val="24"/>
        </w:rPr>
        <w:t xml:space="preserve">General hygiene and biosecurity practices aim to mitigate the spread of chytridiomycosis into naive populations and </w:t>
      </w:r>
      <w:r w:rsidR="003A12AA">
        <w:rPr>
          <w:szCs w:val="24"/>
        </w:rPr>
        <w:t>limit the impact on</w:t>
      </w:r>
      <w:r>
        <w:rPr>
          <w:szCs w:val="24"/>
        </w:rPr>
        <w:t xml:space="preserve"> populations already infected</w:t>
      </w:r>
      <w:r w:rsidR="007D2451">
        <w:rPr>
          <w:szCs w:val="24"/>
        </w:rPr>
        <w:t xml:space="preserve"> (Phillott et al 2010, Murray et al 2011</w:t>
      </w:r>
      <w:r w:rsidR="00326918">
        <w:rPr>
          <w:szCs w:val="24"/>
        </w:rPr>
        <w:t>b</w:t>
      </w:r>
      <w:r w:rsidR="007D2451">
        <w:rPr>
          <w:szCs w:val="24"/>
        </w:rPr>
        <w:t>)</w:t>
      </w:r>
      <w:r>
        <w:rPr>
          <w:szCs w:val="24"/>
        </w:rPr>
        <w:t xml:space="preserve">. State environmental agencies </w:t>
      </w:r>
      <w:r w:rsidR="007069AA">
        <w:rPr>
          <w:szCs w:val="24"/>
        </w:rPr>
        <w:t>such as NSW OEH and Queensland</w:t>
      </w:r>
      <w:r w:rsidR="007D2451">
        <w:rPr>
          <w:szCs w:val="24"/>
        </w:rPr>
        <w:t xml:space="preserve"> DERM </w:t>
      </w:r>
      <w:r>
        <w:rPr>
          <w:szCs w:val="24"/>
        </w:rPr>
        <w:t xml:space="preserve">require </w:t>
      </w:r>
      <w:r w:rsidR="007D2451">
        <w:rPr>
          <w:szCs w:val="24"/>
        </w:rPr>
        <w:t>scientific permit holders to adopt</w:t>
      </w:r>
      <w:r w:rsidR="007F6632">
        <w:rPr>
          <w:szCs w:val="24"/>
        </w:rPr>
        <w:t xml:space="preserve"> recommended hygiene protocols. A participatory biosecurity program is being conducted by NRM South, Tas</w:t>
      </w:r>
      <w:r w:rsidR="007069AA">
        <w:rPr>
          <w:szCs w:val="24"/>
        </w:rPr>
        <w:t>manian</w:t>
      </w:r>
      <w:r w:rsidR="007F6632">
        <w:rPr>
          <w:szCs w:val="24"/>
        </w:rPr>
        <w:t xml:space="preserve"> DPIPWE and JCU to control the spread of chy</w:t>
      </w:r>
      <w:r w:rsidR="00CD34B9">
        <w:rPr>
          <w:szCs w:val="24"/>
        </w:rPr>
        <w:t>tridiomycosis into the Tas</w:t>
      </w:r>
      <w:r w:rsidR="007069AA">
        <w:rPr>
          <w:szCs w:val="24"/>
        </w:rPr>
        <w:t>manian</w:t>
      </w:r>
      <w:r w:rsidR="00CD34B9">
        <w:rPr>
          <w:szCs w:val="24"/>
        </w:rPr>
        <w:t xml:space="preserve"> </w:t>
      </w:r>
      <w:r w:rsidR="007069AA">
        <w:rPr>
          <w:szCs w:val="24"/>
        </w:rPr>
        <w:t>World Heritage Area.</w:t>
      </w:r>
      <w:r w:rsidR="007F6632">
        <w:rPr>
          <w:szCs w:val="24"/>
        </w:rPr>
        <w:t xml:space="preserve"> </w:t>
      </w:r>
    </w:p>
    <w:p w:rsidR="000F4F44" w:rsidRDefault="000F4F44" w:rsidP="00F10576">
      <w:pPr>
        <w:autoSpaceDE w:val="0"/>
        <w:autoSpaceDN w:val="0"/>
        <w:adjustRightInd w:val="0"/>
        <w:spacing w:after="0"/>
        <w:ind w:left="426"/>
        <w:jc w:val="left"/>
        <w:rPr>
          <w:szCs w:val="24"/>
        </w:rPr>
      </w:pPr>
    </w:p>
    <w:p w:rsidR="000F4F44" w:rsidRDefault="000F4F44" w:rsidP="00F10576">
      <w:pPr>
        <w:autoSpaceDE w:val="0"/>
        <w:autoSpaceDN w:val="0"/>
        <w:adjustRightInd w:val="0"/>
        <w:spacing w:after="0"/>
        <w:ind w:left="426"/>
        <w:jc w:val="left"/>
        <w:rPr>
          <w:szCs w:val="24"/>
        </w:rPr>
      </w:pPr>
    </w:p>
    <w:p w:rsidR="00B51060" w:rsidRPr="00702F3F" w:rsidRDefault="00B51060" w:rsidP="00B51060">
      <w:pPr>
        <w:pStyle w:val="Caption"/>
        <w:keepNext/>
        <w:jc w:val="left"/>
        <w:rPr>
          <w:color w:val="auto"/>
        </w:rPr>
      </w:pPr>
      <w:r w:rsidRPr="00702F3F">
        <w:rPr>
          <w:color w:val="auto"/>
        </w:rPr>
        <w:lastRenderedPageBreak/>
        <w:t xml:space="preserve">Figure </w:t>
      </w:r>
      <w:r w:rsidR="00366800" w:rsidRPr="00702F3F">
        <w:rPr>
          <w:color w:val="auto"/>
        </w:rPr>
        <w:fldChar w:fldCharType="begin"/>
      </w:r>
      <w:r w:rsidR="006F77B0" w:rsidRPr="00702F3F">
        <w:rPr>
          <w:color w:val="auto"/>
        </w:rPr>
        <w:instrText xml:space="preserve"> SEQ Figure \* ARABIC </w:instrText>
      </w:r>
      <w:r w:rsidR="00366800" w:rsidRPr="00702F3F">
        <w:rPr>
          <w:color w:val="auto"/>
        </w:rPr>
        <w:fldChar w:fldCharType="separate"/>
      </w:r>
      <w:r w:rsidR="006F77B0" w:rsidRPr="00702F3F">
        <w:rPr>
          <w:noProof/>
          <w:color w:val="auto"/>
        </w:rPr>
        <w:t>2</w:t>
      </w:r>
      <w:r w:rsidR="00366800" w:rsidRPr="00702F3F">
        <w:rPr>
          <w:color w:val="auto"/>
        </w:rPr>
        <w:fldChar w:fldCharType="end"/>
      </w:r>
      <w:r w:rsidRPr="00702F3F">
        <w:rPr>
          <w:color w:val="auto"/>
        </w:rPr>
        <w:t>.  Map of the distri</w:t>
      </w:r>
      <w:r w:rsidR="00702F3F">
        <w:rPr>
          <w:color w:val="auto"/>
        </w:rPr>
        <w:t>bution of chytridiomycosis with dates of first detection.</w:t>
      </w:r>
      <w:r w:rsidRPr="00702F3F">
        <w:rPr>
          <w:color w:val="auto"/>
        </w:rPr>
        <w:t xml:space="preserve"> </w:t>
      </w:r>
      <w:r w:rsidR="00702F3F">
        <w:rPr>
          <w:color w:val="auto"/>
        </w:rPr>
        <w:t xml:space="preserve"> (</w:t>
      </w:r>
      <w:r w:rsidRPr="00702F3F">
        <w:rPr>
          <w:color w:val="auto"/>
        </w:rPr>
        <w:t>from Mur</w:t>
      </w:r>
      <w:r w:rsidR="00702F3F">
        <w:rPr>
          <w:color w:val="auto"/>
        </w:rPr>
        <w:t>ray et al 2010)</w:t>
      </w:r>
    </w:p>
    <w:p w:rsidR="000F4F44" w:rsidRPr="00F10576" w:rsidRDefault="00CF6CC1" w:rsidP="00F10576">
      <w:pPr>
        <w:autoSpaceDE w:val="0"/>
        <w:autoSpaceDN w:val="0"/>
        <w:adjustRightInd w:val="0"/>
        <w:spacing w:after="0"/>
        <w:ind w:left="426"/>
        <w:jc w:val="left"/>
        <w:rPr>
          <w:iCs/>
          <w:szCs w:val="21"/>
        </w:rPr>
      </w:pPr>
      <w:r>
        <w:rPr>
          <w:noProof/>
          <w:szCs w:val="24"/>
        </w:rPr>
        <w:drawing>
          <wp:inline distT="0" distB="0" distL="0" distR="0">
            <wp:extent cx="4886325" cy="3381375"/>
            <wp:effectExtent l="19050" t="0" r="9525" b="0"/>
            <wp:docPr id="1" name="Picture 1" descr="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1"/>
                    <pic:cNvPicPr>
                      <a:picLocks noChangeAspect="1" noChangeArrowheads="1"/>
                    </pic:cNvPicPr>
                  </pic:nvPicPr>
                  <pic:blipFill>
                    <a:blip r:embed="rId18" cstate="print"/>
                    <a:srcRect/>
                    <a:stretch>
                      <a:fillRect/>
                    </a:stretch>
                  </pic:blipFill>
                  <pic:spPr bwMode="auto">
                    <a:xfrm>
                      <a:off x="0" y="0"/>
                      <a:ext cx="4886325" cy="3381375"/>
                    </a:xfrm>
                    <a:prstGeom prst="rect">
                      <a:avLst/>
                    </a:prstGeom>
                    <a:noFill/>
                    <a:ln w="9525">
                      <a:noFill/>
                      <a:miter lim="800000"/>
                      <a:headEnd/>
                      <a:tailEnd/>
                    </a:ln>
                  </pic:spPr>
                </pic:pic>
              </a:graphicData>
            </a:graphic>
          </wp:inline>
        </w:drawing>
      </w:r>
    </w:p>
    <w:p w:rsidR="006110F3" w:rsidRDefault="006110F3">
      <w:pPr>
        <w:pStyle w:val="Heading2a"/>
      </w:pPr>
      <w:bookmarkStart w:id="12" w:name="_Toc71618483"/>
      <w:bookmarkStart w:id="13" w:name="_Toc158618721"/>
      <w:r>
        <w:t>1.4</w:t>
      </w:r>
      <w:r>
        <w:tab/>
        <w:t>Diagnos</w:t>
      </w:r>
      <w:bookmarkEnd w:id="12"/>
      <w:r w:rsidR="00D43A87">
        <w:t xml:space="preserve">is of infection with </w:t>
      </w:r>
      <w:r w:rsidR="00771E31" w:rsidRPr="00771E31">
        <w:rPr>
          <w:i/>
        </w:rPr>
        <w:t>Batrachochytrium dendrobatidis</w:t>
      </w:r>
      <w:bookmarkEnd w:id="13"/>
    </w:p>
    <w:p w:rsidR="00E97EEA" w:rsidRDefault="003A0C3A" w:rsidP="00B51060">
      <w:pPr>
        <w:pStyle w:val="Heading3a"/>
        <w:ind w:left="425" w:firstLine="0"/>
        <w:jc w:val="both"/>
        <w:rPr>
          <w:rFonts w:ascii="Book Antiqua" w:hAnsi="Book Antiqua"/>
          <w:b w:val="0"/>
          <w:iCs/>
          <w:sz w:val="21"/>
          <w:szCs w:val="21"/>
        </w:rPr>
      </w:pPr>
      <w:bookmarkStart w:id="14" w:name="_Toc293825361"/>
      <w:bookmarkStart w:id="15" w:name="_Toc500563586"/>
      <w:bookmarkStart w:id="16" w:name="_Toc71618484"/>
      <w:bookmarkStart w:id="17" w:name="_Toc158618722"/>
      <w:r w:rsidRPr="003A0C3A">
        <w:rPr>
          <w:rFonts w:ascii="Book Antiqua" w:hAnsi="Book Antiqua"/>
          <w:b w:val="0"/>
          <w:iCs/>
          <w:sz w:val="21"/>
          <w:szCs w:val="21"/>
        </w:rPr>
        <w:t>Diagnostic tests are needed to detect infection in frogs and tadpoles.</w:t>
      </w:r>
      <w:r>
        <w:rPr>
          <w:rFonts w:ascii="Book Antiqua" w:hAnsi="Book Antiqua"/>
          <w:b w:val="0"/>
          <w:iCs/>
          <w:sz w:val="21"/>
          <w:szCs w:val="21"/>
        </w:rPr>
        <w:t xml:space="preserve"> </w:t>
      </w:r>
      <w:r w:rsidR="00E97EEA">
        <w:rPr>
          <w:rFonts w:ascii="Book Antiqua" w:hAnsi="Book Antiqua"/>
          <w:b w:val="0"/>
          <w:iCs/>
          <w:sz w:val="21"/>
          <w:szCs w:val="21"/>
        </w:rPr>
        <w:t xml:space="preserve"> </w:t>
      </w:r>
      <w:r w:rsidR="00035605">
        <w:rPr>
          <w:rFonts w:ascii="Book Antiqua" w:hAnsi="Book Antiqua"/>
          <w:b w:val="0"/>
          <w:iCs/>
          <w:sz w:val="21"/>
          <w:szCs w:val="21"/>
        </w:rPr>
        <w:t>The preferred tests are t</w:t>
      </w:r>
      <w:r w:rsidR="00E97EEA">
        <w:rPr>
          <w:rFonts w:ascii="Book Antiqua" w:hAnsi="Book Antiqua"/>
          <w:b w:val="0"/>
          <w:iCs/>
          <w:sz w:val="21"/>
          <w:szCs w:val="21"/>
        </w:rPr>
        <w:t xml:space="preserve">he </w:t>
      </w:r>
      <w:r w:rsidR="00E97EEA" w:rsidRPr="003732F1">
        <w:rPr>
          <w:rFonts w:ascii="Book Antiqua" w:hAnsi="Book Antiqua"/>
          <w:b w:val="0"/>
          <w:iCs/>
          <w:sz w:val="21"/>
          <w:szCs w:val="21"/>
        </w:rPr>
        <w:t>standard</w:t>
      </w:r>
      <w:r w:rsidR="00C77879">
        <w:rPr>
          <w:rFonts w:ascii="Book Antiqua" w:hAnsi="Book Antiqua"/>
          <w:b w:val="0"/>
          <w:iCs/>
          <w:sz w:val="21"/>
          <w:szCs w:val="21"/>
        </w:rPr>
        <w:t xml:space="preserve"> and real-</w:t>
      </w:r>
      <w:r w:rsidR="00E97EEA">
        <w:rPr>
          <w:rFonts w:ascii="Book Antiqua" w:hAnsi="Book Antiqua"/>
          <w:b w:val="0"/>
          <w:iCs/>
          <w:sz w:val="21"/>
          <w:szCs w:val="21"/>
        </w:rPr>
        <w:t xml:space="preserve">time PCR tests </w:t>
      </w:r>
      <w:r w:rsidR="00035605">
        <w:rPr>
          <w:rFonts w:ascii="Book Antiqua" w:hAnsi="Book Antiqua"/>
          <w:b w:val="0"/>
          <w:iCs/>
          <w:sz w:val="21"/>
          <w:szCs w:val="21"/>
        </w:rPr>
        <w:t>which are</w:t>
      </w:r>
      <w:r w:rsidR="00E97EEA">
        <w:rPr>
          <w:rFonts w:ascii="Book Antiqua" w:hAnsi="Book Antiqua"/>
          <w:b w:val="0"/>
          <w:iCs/>
          <w:sz w:val="21"/>
          <w:szCs w:val="21"/>
        </w:rPr>
        <w:t xml:space="preserve"> </w:t>
      </w:r>
      <w:r w:rsidR="00035605">
        <w:rPr>
          <w:rFonts w:ascii="Book Antiqua" w:hAnsi="Book Antiqua"/>
          <w:b w:val="0"/>
          <w:iCs/>
          <w:sz w:val="21"/>
          <w:szCs w:val="21"/>
        </w:rPr>
        <w:t xml:space="preserve">rapid, </w:t>
      </w:r>
      <w:r w:rsidR="00740A60">
        <w:rPr>
          <w:rFonts w:ascii="Book Antiqua" w:hAnsi="Book Antiqua"/>
          <w:b w:val="0"/>
          <w:iCs/>
          <w:sz w:val="21"/>
          <w:szCs w:val="21"/>
        </w:rPr>
        <w:t xml:space="preserve">have good </w:t>
      </w:r>
      <w:r w:rsidR="00E97EEA">
        <w:rPr>
          <w:rFonts w:ascii="Book Antiqua" w:hAnsi="Book Antiqua"/>
          <w:b w:val="0"/>
          <w:iCs/>
          <w:sz w:val="21"/>
          <w:szCs w:val="21"/>
        </w:rPr>
        <w:t>sensitiv</w:t>
      </w:r>
      <w:r w:rsidR="00740A60">
        <w:rPr>
          <w:rFonts w:ascii="Book Antiqua" w:hAnsi="Book Antiqua"/>
          <w:b w:val="0"/>
          <w:iCs/>
          <w:sz w:val="21"/>
          <w:szCs w:val="21"/>
        </w:rPr>
        <w:t>ity</w:t>
      </w:r>
      <w:r w:rsidR="00E97EEA">
        <w:rPr>
          <w:rFonts w:ascii="Book Antiqua" w:hAnsi="Book Antiqua"/>
          <w:b w:val="0"/>
          <w:iCs/>
          <w:sz w:val="21"/>
          <w:szCs w:val="21"/>
        </w:rPr>
        <w:t xml:space="preserve"> and can be used in all situations. The real-time test is more expensive but provides data on intensity of infection.</w:t>
      </w:r>
      <w:r w:rsidR="009D2564">
        <w:rPr>
          <w:rFonts w:ascii="Book Antiqua" w:hAnsi="Book Antiqua"/>
          <w:b w:val="0"/>
          <w:iCs/>
          <w:sz w:val="21"/>
          <w:szCs w:val="21"/>
        </w:rPr>
        <w:t xml:space="preserve"> PCR can be done on non-invasive swab samples. </w:t>
      </w:r>
    </w:p>
    <w:p w:rsidR="00E521BC" w:rsidRDefault="00E97EEA" w:rsidP="00B51060">
      <w:pPr>
        <w:pStyle w:val="Heading3a"/>
        <w:ind w:left="425" w:firstLine="0"/>
        <w:jc w:val="both"/>
        <w:rPr>
          <w:rFonts w:ascii="Book Antiqua" w:hAnsi="Book Antiqua"/>
          <w:b w:val="0"/>
          <w:iCs/>
          <w:sz w:val="21"/>
          <w:szCs w:val="21"/>
        </w:rPr>
      </w:pPr>
      <w:r>
        <w:rPr>
          <w:rFonts w:ascii="Book Antiqua" w:hAnsi="Book Antiqua"/>
          <w:b w:val="0"/>
          <w:iCs/>
          <w:sz w:val="21"/>
          <w:szCs w:val="21"/>
        </w:rPr>
        <w:t xml:space="preserve">Microscopy is only </w:t>
      </w:r>
      <w:r w:rsidR="00740A60">
        <w:rPr>
          <w:rFonts w:ascii="Book Antiqua" w:hAnsi="Book Antiqua"/>
          <w:b w:val="0"/>
          <w:iCs/>
          <w:sz w:val="21"/>
          <w:szCs w:val="21"/>
        </w:rPr>
        <w:t xml:space="preserve">highly </w:t>
      </w:r>
      <w:r>
        <w:rPr>
          <w:rFonts w:ascii="Book Antiqua" w:hAnsi="Book Antiqua"/>
          <w:b w:val="0"/>
          <w:iCs/>
          <w:sz w:val="21"/>
          <w:szCs w:val="21"/>
        </w:rPr>
        <w:t>accurate in sick animals</w:t>
      </w:r>
      <w:r w:rsidR="009D2564">
        <w:rPr>
          <w:rFonts w:ascii="Book Antiqua" w:hAnsi="Book Antiqua"/>
          <w:b w:val="0"/>
          <w:iCs/>
          <w:sz w:val="21"/>
          <w:szCs w:val="21"/>
        </w:rPr>
        <w:t>, and is useful when</w:t>
      </w:r>
      <w:r>
        <w:rPr>
          <w:rFonts w:ascii="Book Antiqua" w:hAnsi="Book Antiqua"/>
          <w:b w:val="0"/>
          <w:iCs/>
          <w:sz w:val="21"/>
          <w:szCs w:val="21"/>
        </w:rPr>
        <w:t xml:space="preserve"> facilities</w:t>
      </w:r>
      <w:r w:rsidR="009D2564">
        <w:rPr>
          <w:rFonts w:ascii="Book Antiqua" w:hAnsi="Book Antiqua"/>
          <w:b w:val="0"/>
          <w:iCs/>
          <w:sz w:val="21"/>
          <w:szCs w:val="21"/>
        </w:rPr>
        <w:t xml:space="preserve"> and skills</w:t>
      </w:r>
      <w:r>
        <w:rPr>
          <w:rFonts w:ascii="Book Antiqua" w:hAnsi="Book Antiqua"/>
          <w:b w:val="0"/>
          <w:iCs/>
          <w:sz w:val="21"/>
          <w:szCs w:val="21"/>
        </w:rPr>
        <w:t xml:space="preserve"> </w:t>
      </w:r>
      <w:r w:rsidR="009D2564">
        <w:rPr>
          <w:rFonts w:ascii="Book Antiqua" w:hAnsi="Book Antiqua"/>
          <w:b w:val="0"/>
          <w:iCs/>
          <w:sz w:val="21"/>
          <w:szCs w:val="21"/>
        </w:rPr>
        <w:t>for microscopy are</w:t>
      </w:r>
      <w:r>
        <w:rPr>
          <w:rFonts w:ascii="Book Antiqua" w:hAnsi="Book Antiqua"/>
          <w:b w:val="0"/>
          <w:iCs/>
          <w:sz w:val="21"/>
          <w:szCs w:val="21"/>
        </w:rPr>
        <w:t xml:space="preserve"> </w:t>
      </w:r>
      <w:r w:rsidR="009D2564">
        <w:rPr>
          <w:rFonts w:ascii="Book Antiqua" w:hAnsi="Book Antiqua"/>
          <w:b w:val="0"/>
          <w:iCs/>
          <w:sz w:val="21"/>
          <w:szCs w:val="21"/>
        </w:rPr>
        <w:t xml:space="preserve">more easily accessed than PCR. </w:t>
      </w:r>
      <w:r>
        <w:rPr>
          <w:rFonts w:ascii="Book Antiqua" w:hAnsi="Book Antiqua"/>
          <w:b w:val="0"/>
          <w:iCs/>
          <w:sz w:val="21"/>
          <w:szCs w:val="21"/>
        </w:rPr>
        <w:t xml:space="preserve"> </w:t>
      </w:r>
      <w:r w:rsidR="0071337D">
        <w:rPr>
          <w:rFonts w:ascii="Book Antiqua" w:hAnsi="Book Antiqua"/>
          <w:b w:val="0"/>
          <w:iCs/>
          <w:sz w:val="21"/>
          <w:szCs w:val="21"/>
        </w:rPr>
        <w:t>Microscopy includes histology, wet preparations and immunostaining</w:t>
      </w:r>
      <w:r w:rsidR="00DD01BD">
        <w:rPr>
          <w:rFonts w:ascii="Book Antiqua" w:hAnsi="Book Antiqua"/>
          <w:b w:val="0"/>
          <w:iCs/>
          <w:sz w:val="21"/>
          <w:szCs w:val="21"/>
        </w:rPr>
        <w:t xml:space="preserve"> and requires pieces of whole or shed skin</w:t>
      </w:r>
      <w:r w:rsidR="0071337D">
        <w:rPr>
          <w:rFonts w:ascii="Book Antiqua" w:hAnsi="Book Antiqua"/>
          <w:b w:val="0"/>
          <w:iCs/>
          <w:sz w:val="21"/>
          <w:szCs w:val="21"/>
        </w:rPr>
        <w:t>.</w:t>
      </w:r>
      <w:r w:rsidR="00D71247">
        <w:rPr>
          <w:rFonts w:ascii="Book Antiqua" w:hAnsi="Book Antiqua"/>
          <w:b w:val="0"/>
          <w:iCs/>
          <w:sz w:val="21"/>
          <w:szCs w:val="21"/>
        </w:rPr>
        <w:t xml:space="preserve"> </w:t>
      </w:r>
    </w:p>
    <w:p w:rsidR="00C55D1F" w:rsidRDefault="00D71247" w:rsidP="00B51060">
      <w:pPr>
        <w:pStyle w:val="Heading3a"/>
        <w:ind w:left="425" w:firstLine="0"/>
        <w:jc w:val="both"/>
        <w:rPr>
          <w:rFonts w:ascii="Book Antiqua" w:hAnsi="Book Antiqua"/>
          <w:b w:val="0"/>
          <w:iCs/>
          <w:sz w:val="21"/>
          <w:szCs w:val="21"/>
        </w:rPr>
      </w:pPr>
      <w:r>
        <w:rPr>
          <w:rFonts w:ascii="Book Antiqua" w:hAnsi="Book Antiqua"/>
          <w:b w:val="0"/>
          <w:iCs/>
          <w:sz w:val="21"/>
          <w:szCs w:val="21"/>
        </w:rPr>
        <w:t xml:space="preserve">Histological examination of all organs </w:t>
      </w:r>
      <w:r w:rsidR="00E521BC">
        <w:rPr>
          <w:rFonts w:ascii="Book Antiqua" w:hAnsi="Book Antiqua"/>
          <w:b w:val="0"/>
          <w:iCs/>
          <w:sz w:val="21"/>
          <w:szCs w:val="21"/>
        </w:rPr>
        <w:t xml:space="preserve">by a pathologist </w:t>
      </w:r>
      <w:r>
        <w:rPr>
          <w:rFonts w:ascii="Book Antiqua" w:hAnsi="Book Antiqua"/>
          <w:b w:val="0"/>
          <w:iCs/>
          <w:sz w:val="21"/>
          <w:szCs w:val="21"/>
        </w:rPr>
        <w:t>is</w:t>
      </w:r>
      <w:r w:rsidR="000B4F4C">
        <w:rPr>
          <w:rFonts w:ascii="Book Antiqua" w:hAnsi="Book Antiqua"/>
          <w:b w:val="0"/>
          <w:iCs/>
          <w:sz w:val="21"/>
          <w:szCs w:val="21"/>
        </w:rPr>
        <w:t xml:space="preserve"> important if ill or dead frogs are found, as part of general disease surveillance</w:t>
      </w:r>
      <w:r w:rsidR="00DE3EC7">
        <w:rPr>
          <w:rFonts w:ascii="Book Antiqua" w:hAnsi="Book Antiqua"/>
          <w:b w:val="0"/>
          <w:iCs/>
          <w:sz w:val="21"/>
          <w:szCs w:val="21"/>
        </w:rPr>
        <w:t xml:space="preserve"> for other</w:t>
      </w:r>
      <w:r w:rsidR="003573C6">
        <w:rPr>
          <w:rFonts w:ascii="Book Antiqua" w:hAnsi="Book Antiqua"/>
          <w:b w:val="0"/>
          <w:iCs/>
          <w:sz w:val="21"/>
          <w:szCs w:val="21"/>
        </w:rPr>
        <w:t xml:space="preserve"> endemic or emerging </w:t>
      </w:r>
      <w:r w:rsidR="00DE3EC7">
        <w:rPr>
          <w:rFonts w:ascii="Book Antiqua" w:hAnsi="Book Antiqua"/>
          <w:b w:val="0"/>
          <w:iCs/>
          <w:sz w:val="21"/>
          <w:szCs w:val="21"/>
        </w:rPr>
        <w:t>diseases</w:t>
      </w:r>
      <w:r w:rsidR="000B4F4C">
        <w:rPr>
          <w:rFonts w:ascii="Book Antiqua" w:hAnsi="Book Antiqua"/>
          <w:b w:val="0"/>
          <w:iCs/>
          <w:sz w:val="21"/>
          <w:szCs w:val="21"/>
        </w:rPr>
        <w:t>.</w:t>
      </w:r>
    </w:p>
    <w:p w:rsidR="0071337D" w:rsidRDefault="0071337D" w:rsidP="00B51060">
      <w:pPr>
        <w:pStyle w:val="Heading3a"/>
        <w:ind w:left="425" w:firstLine="0"/>
        <w:jc w:val="both"/>
        <w:rPr>
          <w:rFonts w:ascii="Book Antiqua" w:hAnsi="Book Antiqua"/>
          <w:b w:val="0"/>
          <w:iCs/>
          <w:sz w:val="21"/>
          <w:szCs w:val="21"/>
        </w:rPr>
      </w:pPr>
      <w:r>
        <w:rPr>
          <w:rFonts w:ascii="Book Antiqua" w:hAnsi="Book Antiqua"/>
          <w:b w:val="0"/>
          <w:iCs/>
          <w:sz w:val="21"/>
          <w:szCs w:val="21"/>
        </w:rPr>
        <w:t xml:space="preserve">Details on various </w:t>
      </w:r>
      <w:r w:rsidR="00F850C8">
        <w:rPr>
          <w:rFonts w:ascii="Book Antiqua" w:hAnsi="Book Antiqua"/>
          <w:b w:val="0"/>
          <w:iCs/>
          <w:sz w:val="21"/>
          <w:szCs w:val="21"/>
        </w:rPr>
        <w:t xml:space="preserve">specific </w:t>
      </w:r>
      <w:r>
        <w:rPr>
          <w:rFonts w:ascii="Book Antiqua" w:hAnsi="Book Antiqua"/>
          <w:b w:val="0"/>
          <w:iCs/>
          <w:sz w:val="21"/>
          <w:szCs w:val="21"/>
        </w:rPr>
        <w:t xml:space="preserve">tests </w:t>
      </w:r>
      <w:r w:rsidR="00E521BC">
        <w:rPr>
          <w:rFonts w:ascii="Book Antiqua" w:hAnsi="Book Antiqua"/>
          <w:b w:val="0"/>
          <w:iCs/>
          <w:sz w:val="21"/>
          <w:szCs w:val="21"/>
        </w:rPr>
        <w:t xml:space="preserve">for </w:t>
      </w:r>
      <w:r w:rsidR="00E521BC">
        <w:rPr>
          <w:rFonts w:ascii="Book Antiqua" w:hAnsi="Book Antiqua"/>
          <w:b w:val="0"/>
          <w:i/>
          <w:iCs/>
          <w:sz w:val="21"/>
          <w:szCs w:val="21"/>
        </w:rPr>
        <w:t>B.</w:t>
      </w:r>
      <w:r w:rsidR="00E521BC" w:rsidRPr="00E521BC">
        <w:rPr>
          <w:rFonts w:ascii="Book Antiqua" w:hAnsi="Book Antiqua"/>
          <w:b w:val="0"/>
          <w:i/>
          <w:iCs/>
          <w:sz w:val="21"/>
          <w:szCs w:val="21"/>
        </w:rPr>
        <w:t xml:space="preserve"> dendrobatidis</w:t>
      </w:r>
      <w:r w:rsidR="00E521BC">
        <w:rPr>
          <w:rFonts w:ascii="Book Antiqua" w:hAnsi="Book Antiqua"/>
          <w:b w:val="0"/>
          <w:iCs/>
          <w:sz w:val="21"/>
          <w:szCs w:val="21"/>
        </w:rPr>
        <w:t xml:space="preserve"> </w:t>
      </w:r>
      <w:r>
        <w:rPr>
          <w:rFonts w:ascii="Book Antiqua" w:hAnsi="Book Antiqua"/>
          <w:b w:val="0"/>
          <w:iCs/>
          <w:sz w:val="21"/>
          <w:szCs w:val="21"/>
        </w:rPr>
        <w:t xml:space="preserve">are presented below. </w:t>
      </w:r>
    </w:p>
    <w:p w:rsidR="00C55D1F" w:rsidRDefault="00C55D1F">
      <w:pPr>
        <w:pStyle w:val="Heading3a"/>
        <w:ind w:left="425" w:firstLine="0"/>
        <w:rPr>
          <w:rFonts w:ascii="Book Antiqua" w:hAnsi="Book Antiqua"/>
          <w:b w:val="0"/>
          <w:iCs/>
          <w:sz w:val="21"/>
          <w:szCs w:val="21"/>
        </w:rPr>
      </w:pPr>
    </w:p>
    <w:p w:rsidR="006110F3" w:rsidRDefault="006110F3">
      <w:pPr>
        <w:pStyle w:val="Heading3a"/>
      </w:pPr>
      <w:r>
        <w:t>1.4.1</w:t>
      </w:r>
      <w:r>
        <w:tab/>
      </w:r>
      <w:bookmarkEnd w:id="14"/>
      <w:bookmarkEnd w:id="15"/>
      <w:bookmarkEnd w:id="16"/>
      <w:r>
        <w:t>Field methods: clinical signs and gross pathology</w:t>
      </w:r>
      <w:bookmarkEnd w:id="17"/>
    </w:p>
    <w:p w:rsidR="0009407D" w:rsidRDefault="006A34B2">
      <w:pPr>
        <w:rPr>
          <w:iCs/>
        </w:rPr>
      </w:pPr>
      <w:bookmarkStart w:id="18" w:name="_Toc71618485"/>
      <w:r>
        <w:rPr>
          <w:iCs/>
        </w:rPr>
        <w:t xml:space="preserve">Clinical signs of chytridiomycosis </w:t>
      </w:r>
      <w:r w:rsidR="001B7375">
        <w:rPr>
          <w:iCs/>
        </w:rPr>
        <w:t xml:space="preserve">in </w:t>
      </w:r>
      <w:r w:rsidR="00C55D1F">
        <w:rPr>
          <w:iCs/>
        </w:rPr>
        <w:t xml:space="preserve">juvenile and adult </w:t>
      </w:r>
      <w:r w:rsidR="001B7375">
        <w:rPr>
          <w:iCs/>
        </w:rPr>
        <w:t xml:space="preserve">frogs </w:t>
      </w:r>
      <w:r>
        <w:rPr>
          <w:iCs/>
        </w:rPr>
        <w:t>may include erythema of ventral surfaces, abnormal posture such as splayed limbs, depression, slow righting reflex</w:t>
      </w:r>
      <w:r w:rsidR="00860270">
        <w:rPr>
          <w:iCs/>
        </w:rPr>
        <w:t>, abnormal skin shedding and ulceration</w:t>
      </w:r>
      <w:r>
        <w:rPr>
          <w:iCs/>
        </w:rPr>
        <w:t xml:space="preserve"> and tetanic spasms </w:t>
      </w:r>
      <w:r w:rsidR="003829C0">
        <w:rPr>
          <w:iCs/>
        </w:rPr>
        <w:t>upon handling (Berger et al 2009</w:t>
      </w:r>
      <w:r>
        <w:rPr>
          <w:iCs/>
        </w:rPr>
        <w:t xml:space="preserve">). None </w:t>
      </w:r>
      <w:r w:rsidR="00EF0324">
        <w:rPr>
          <w:iCs/>
        </w:rPr>
        <w:t>of these signs are specific for chytridiomycosis</w:t>
      </w:r>
      <w:r w:rsidR="001B7375">
        <w:rPr>
          <w:iCs/>
        </w:rPr>
        <w:t xml:space="preserve">. </w:t>
      </w:r>
      <w:r>
        <w:rPr>
          <w:iCs/>
        </w:rPr>
        <w:t xml:space="preserve">They generally occur </w:t>
      </w:r>
      <w:r w:rsidR="00F86EFB">
        <w:rPr>
          <w:iCs/>
        </w:rPr>
        <w:t>in the</w:t>
      </w:r>
      <w:r>
        <w:rPr>
          <w:iCs/>
        </w:rPr>
        <w:t xml:space="preserve"> terminal </w:t>
      </w:r>
      <w:r w:rsidR="00F86EFB">
        <w:rPr>
          <w:iCs/>
        </w:rPr>
        <w:t xml:space="preserve">stages of disease </w:t>
      </w:r>
      <w:r>
        <w:rPr>
          <w:iCs/>
        </w:rPr>
        <w:t xml:space="preserve">and correlate with </w:t>
      </w:r>
      <w:r w:rsidR="0084553A">
        <w:rPr>
          <w:iCs/>
        </w:rPr>
        <w:t>heavy infections, severe skin pathology and loss of plasma electrolytes due to disturbance of epidermal ion transport</w:t>
      </w:r>
      <w:r w:rsidR="00860270">
        <w:rPr>
          <w:iCs/>
        </w:rPr>
        <w:t xml:space="preserve"> </w:t>
      </w:r>
      <w:r>
        <w:rPr>
          <w:iCs/>
        </w:rPr>
        <w:t>(Voyles et al 2009). Therefore most of the course of infection remains subclinical.</w:t>
      </w:r>
      <w:r w:rsidR="001B7375">
        <w:rPr>
          <w:iCs/>
        </w:rPr>
        <w:t xml:space="preserve"> </w:t>
      </w:r>
    </w:p>
    <w:p w:rsidR="006A34B2" w:rsidRPr="00860270" w:rsidRDefault="001B7375">
      <w:pPr>
        <w:rPr>
          <w:iCs/>
        </w:rPr>
      </w:pPr>
      <w:r>
        <w:rPr>
          <w:iCs/>
        </w:rPr>
        <w:lastRenderedPageBreak/>
        <w:t>In tadpoles infection causes mouthpart abnormalities including loss of dark tooth rows which can lead to emaciation</w:t>
      </w:r>
      <w:r w:rsidR="00266036">
        <w:rPr>
          <w:iCs/>
        </w:rPr>
        <w:t xml:space="preserve"> (Cashins 2009)</w:t>
      </w:r>
      <w:r>
        <w:rPr>
          <w:iCs/>
        </w:rPr>
        <w:t xml:space="preserve">. </w:t>
      </w:r>
      <w:r w:rsidR="00860270">
        <w:rPr>
          <w:iCs/>
        </w:rPr>
        <w:t>Adults and tad</w:t>
      </w:r>
      <w:r w:rsidR="00C82A6A">
        <w:rPr>
          <w:iCs/>
        </w:rPr>
        <w:t>poles may recover fully from severe</w:t>
      </w:r>
      <w:r w:rsidR="00860270">
        <w:rPr>
          <w:iCs/>
        </w:rPr>
        <w:t xml:space="preserve"> disease with</w:t>
      </w:r>
      <w:r w:rsidR="00C82A6A">
        <w:rPr>
          <w:iCs/>
        </w:rPr>
        <w:t xml:space="preserve"> </w:t>
      </w:r>
      <w:r w:rsidR="00F86EFB">
        <w:rPr>
          <w:iCs/>
        </w:rPr>
        <w:t xml:space="preserve">antifungal and </w:t>
      </w:r>
      <w:r w:rsidR="00C82A6A">
        <w:rPr>
          <w:iCs/>
        </w:rPr>
        <w:t>supportive treatment and show</w:t>
      </w:r>
      <w:r w:rsidR="00860270">
        <w:rPr>
          <w:iCs/>
        </w:rPr>
        <w:t xml:space="preserve"> no signs of lesions</w:t>
      </w:r>
      <w:r w:rsidR="00C82A6A">
        <w:rPr>
          <w:iCs/>
        </w:rPr>
        <w:t xml:space="preserve"> afterwards (Young et al in press)</w:t>
      </w:r>
      <w:r w:rsidR="00860270">
        <w:rPr>
          <w:iCs/>
        </w:rPr>
        <w:t>.</w:t>
      </w:r>
    </w:p>
    <w:p w:rsidR="006110F3" w:rsidRDefault="006110F3">
      <w:pPr>
        <w:pStyle w:val="Heading3a"/>
      </w:pPr>
      <w:bookmarkStart w:id="19" w:name="_Toc158618723"/>
      <w:r>
        <w:t>1.4.2</w:t>
      </w:r>
      <w:r>
        <w:tab/>
      </w:r>
      <w:bookmarkEnd w:id="18"/>
      <w:r>
        <w:t>Laboratory methods</w:t>
      </w:r>
      <w:bookmarkEnd w:id="19"/>
    </w:p>
    <w:p w:rsidR="003A0C3A" w:rsidRPr="0077282E" w:rsidRDefault="00E15671" w:rsidP="0077282E">
      <w:r w:rsidRPr="0077282E">
        <w:rPr>
          <w:szCs w:val="21"/>
        </w:rPr>
        <w:t>Technical d</w:t>
      </w:r>
      <w:r w:rsidR="00944DCC" w:rsidRPr="0077282E">
        <w:rPr>
          <w:szCs w:val="21"/>
        </w:rPr>
        <w:t xml:space="preserve">etails of diagnostic methods are available in the </w:t>
      </w:r>
      <w:r w:rsidRPr="0077282E">
        <w:rPr>
          <w:szCs w:val="21"/>
        </w:rPr>
        <w:t xml:space="preserve">online </w:t>
      </w:r>
      <w:r w:rsidR="00944DCC" w:rsidRPr="0077282E">
        <w:rPr>
          <w:szCs w:val="21"/>
        </w:rPr>
        <w:t xml:space="preserve">OIE Manual of Diagnostic Tests for Aquatic Animals 2011 (Chapter 2.1.1 Infection with </w:t>
      </w:r>
      <w:r w:rsidR="00944DCC" w:rsidRPr="0077282E">
        <w:rPr>
          <w:i/>
          <w:szCs w:val="21"/>
        </w:rPr>
        <w:t>Batrachochytrium</w:t>
      </w:r>
      <w:r w:rsidR="0077282E">
        <w:rPr>
          <w:i/>
          <w:szCs w:val="21"/>
        </w:rPr>
        <w:t xml:space="preserve"> </w:t>
      </w:r>
      <w:r w:rsidR="00944DCC" w:rsidRPr="0077282E">
        <w:rPr>
          <w:i/>
          <w:szCs w:val="21"/>
        </w:rPr>
        <w:t>dendrobatidis</w:t>
      </w:r>
      <w:r w:rsidR="0077282E" w:rsidRPr="0077282E">
        <w:t xml:space="preserve"> </w:t>
      </w:r>
      <w:hyperlink r:id="rId19" w:history="1">
        <w:r w:rsidR="0077282E" w:rsidRPr="00C6295D">
          <w:rPr>
            <w:rStyle w:val="Hyperlink"/>
          </w:rPr>
          <w:t>http://www.oie.int/fileadmin/Home/eng/</w:t>
        </w:r>
      </w:hyperlink>
      <w:r w:rsidR="0077282E">
        <w:t xml:space="preserve"> </w:t>
      </w:r>
      <w:r w:rsidR="0077282E" w:rsidRPr="0077282E">
        <w:t>Health_standards/aahm/2010/2.01.01_BATRACHO</w:t>
      </w:r>
      <w:r w:rsidR="0077282E" w:rsidRPr="007A2A90">
        <w:t>.pdf</w:t>
      </w:r>
      <w:r w:rsidR="0077282E">
        <w:t>).</w:t>
      </w:r>
    </w:p>
    <w:p w:rsidR="006110F3" w:rsidRDefault="006110F3" w:rsidP="0071337D">
      <w:pPr>
        <w:tabs>
          <w:tab w:val="center" w:pos="4294"/>
        </w:tabs>
        <w:rPr>
          <w:b/>
          <w:szCs w:val="24"/>
        </w:rPr>
      </w:pPr>
      <w:r>
        <w:rPr>
          <w:b/>
          <w:szCs w:val="24"/>
        </w:rPr>
        <w:t>Sample submission</w:t>
      </w:r>
      <w:r w:rsidR="0071337D">
        <w:rPr>
          <w:b/>
          <w:szCs w:val="24"/>
        </w:rPr>
        <w:tab/>
      </w:r>
    </w:p>
    <w:p w:rsidR="00615418" w:rsidRDefault="001D300C">
      <w:pPr>
        <w:rPr>
          <w:szCs w:val="24"/>
        </w:rPr>
      </w:pPr>
      <w:r>
        <w:rPr>
          <w:szCs w:val="24"/>
        </w:rPr>
        <w:t>For PCR testing t</w:t>
      </w:r>
      <w:r w:rsidR="00CF6DD7">
        <w:rPr>
          <w:szCs w:val="24"/>
        </w:rPr>
        <w:t>h</w:t>
      </w:r>
      <w:r>
        <w:rPr>
          <w:szCs w:val="24"/>
        </w:rPr>
        <w:t xml:space="preserve">e most common diagnostic sample </w:t>
      </w:r>
      <w:r w:rsidR="00CF6DD7">
        <w:rPr>
          <w:szCs w:val="24"/>
        </w:rPr>
        <w:t xml:space="preserve">is an air dried swab from tadpole mouthparts or adult ventral surfaces. </w:t>
      </w:r>
    </w:p>
    <w:p w:rsidR="00615418" w:rsidRDefault="00590F65">
      <w:pPr>
        <w:rPr>
          <w:szCs w:val="24"/>
        </w:rPr>
      </w:pPr>
      <w:r>
        <w:rPr>
          <w:szCs w:val="24"/>
        </w:rPr>
        <w:t>Other sampling methods are available such as using air dried filters but are less efficient (Hyatt et al 2007). These methods may be required under certain circu</w:t>
      </w:r>
      <w:r w:rsidR="00C77879">
        <w:rPr>
          <w:szCs w:val="24"/>
        </w:rPr>
        <w:t>mstances such as when</w:t>
      </w:r>
      <w:r>
        <w:rPr>
          <w:szCs w:val="24"/>
        </w:rPr>
        <w:t xml:space="preserve"> test</w:t>
      </w:r>
      <w:r w:rsidR="00C77879">
        <w:rPr>
          <w:szCs w:val="24"/>
        </w:rPr>
        <w:t>ing</w:t>
      </w:r>
      <w:r>
        <w:rPr>
          <w:szCs w:val="24"/>
        </w:rPr>
        <w:t xml:space="preserve"> water bodies or when handling amphibians is contraindicated.</w:t>
      </w:r>
      <w:r w:rsidR="00B55520">
        <w:rPr>
          <w:szCs w:val="24"/>
        </w:rPr>
        <w:t xml:space="preserve"> </w:t>
      </w:r>
    </w:p>
    <w:p w:rsidR="00615418" w:rsidRDefault="00B55520">
      <w:pPr>
        <w:rPr>
          <w:szCs w:val="24"/>
        </w:rPr>
      </w:pPr>
      <w:r>
        <w:rPr>
          <w:szCs w:val="24"/>
        </w:rPr>
        <w:t>Swabs or filters</w:t>
      </w:r>
      <w:r w:rsidR="00CF6DD7">
        <w:rPr>
          <w:szCs w:val="24"/>
        </w:rPr>
        <w:t xml:space="preserve"> can be stored </w:t>
      </w:r>
      <w:r w:rsidR="00F16A99">
        <w:rPr>
          <w:szCs w:val="24"/>
        </w:rPr>
        <w:t xml:space="preserve">for at least 18 months </w:t>
      </w:r>
      <w:r w:rsidR="0089560F">
        <w:rPr>
          <w:szCs w:val="24"/>
        </w:rPr>
        <w:t xml:space="preserve">when frozen or </w:t>
      </w:r>
      <w:r w:rsidR="00F16A99">
        <w:rPr>
          <w:szCs w:val="24"/>
        </w:rPr>
        <w:t>at 23</w:t>
      </w:r>
      <w:r w:rsidR="00F16A99">
        <w:rPr>
          <w:rFonts w:ascii="Verdana" w:hAnsi="Verdana"/>
          <w:szCs w:val="24"/>
        </w:rPr>
        <w:t>˚</w:t>
      </w:r>
      <w:r w:rsidR="00F16A99">
        <w:rPr>
          <w:szCs w:val="24"/>
        </w:rPr>
        <w:t xml:space="preserve">C </w:t>
      </w:r>
      <w:r w:rsidR="00CF6DD7">
        <w:rPr>
          <w:szCs w:val="24"/>
        </w:rPr>
        <w:t>and shipped at ambient air temperatures</w:t>
      </w:r>
      <w:r w:rsidR="00F16A99">
        <w:rPr>
          <w:szCs w:val="24"/>
        </w:rPr>
        <w:t xml:space="preserve"> without loss of analytical sensitivity (Hyatt et al 2007).</w:t>
      </w:r>
      <w:r w:rsidR="00615418">
        <w:rPr>
          <w:szCs w:val="24"/>
        </w:rPr>
        <w:t xml:space="preserve">  T</w:t>
      </w:r>
      <w:r w:rsidR="00CF6DD7">
        <w:rPr>
          <w:szCs w:val="24"/>
        </w:rPr>
        <w:t>here is</w:t>
      </w:r>
      <w:r w:rsidR="00615418">
        <w:rPr>
          <w:szCs w:val="24"/>
        </w:rPr>
        <w:t>, however,</w:t>
      </w:r>
      <w:r w:rsidR="00CF6DD7">
        <w:rPr>
          <w:szCs w:val="24"/>
        </w:rPr>
        <w:t xml:space="preserve"> some slight loss of analytical sensitivity due to DNA degradation at air te</w:t>
      </w:r>
      <w:r w:rsidR="00F92FF5">
        <w:rPr>
          <w:szCs w:val="24"/>
        </w:rPr>
        <w:t>mperatures</w:t>
      </w:r>
      <w:r w:rsidR="00F16A99">
        <w:rPr>
          <w:szCs w:val="24"/>
        </w:rPr>
        <w:t xml:space="preserve"> </w:t>
      </w:r>
      <w:r w:rsidR="00615418">
        <w:rPr>
          <w:szCs w:val="24"/>
        </w:rPr>
        <w:t>of</w:t>
      </w:r>
      <w:r w:rsidR="00F16A99">
        <w:rPr>
          <w:szCs w:val="24"/>
        </w:rPr>
        <w:t xml:space="preserve"> 45</w:t>
      </w:r>
      <w:r w:rsidR="00F16A99">
        <w:rPr>
          <w:rFonts w:ascii="Verdana" w:hAnsi="Verdana"/>
          <w:szCs w:val="24"/>
        </w:rPr>
        <w:t>˚</w:t>
      </w:r>
      <w:r w:rsidR="00F16A99">
        <w:rPr>
          <w:szCs w:val="24"/>
        </w:rPr>
        <w:t>C</w:t>
      </w:r>
      <w:r w:rsidR="00C378DF">
        <w:rPr>
          <w:szCs w:val="24"/>
        </w:rPr>
        <w:t xml:space="preserve"> (Van S</w:t>
      </w:r>
      <w:r w:rsidR="00F92FF5">
        <w:rPr>
          <w:szCs w:val="24"/>
        </w:rPr>
        <w:t>luys et al 2008</w:t>
      </w:r>
      <w:r w:rsidR="00CF6DD7">
        <w:rPr>
          <w:szCs w:val="24"/>
        </w:rPr>
        <w:t xml:space="preserve">).  </w:t>
      </w:r>
      <w:r w:rsidR="00C76231">
        <w:rPr>
          <w:szCs w:val="24"/>
        </w:rPr>
        <w:t xml:space="preserve">Diagnostic PCR tests for swabs </w:t>
      </w:r>
      <w:r>
        <w:rPr>
          <w:szCs w:val="24"/>
        </w:rPr>
        <w:t xml:space="preserve">and filters </w:t>
      </w:r>
      <w:r w:rsidR="00C76231">
        <w:rPr>
          <w:szCs w:val="24"/>
        </w:rPr>
        <w:t>are available at CSIRO AAHL</w:t>
      </w:r>
      <w:r w:rsidR="00A00169">
        <w:rPr>
          <w:rStyle w:val="FootnoteReference"/>
          <w:szCs w:val="24"/>
        </w:rPr>
        <w:footnoteReference w:id="4"/>
      </w:r>
      <w:r w:rsidR="00C76231">
        <w:rPr>
          <w:szCs w:val="24"/>
        </w:rPr>
        <w:t>, JCU ABC</w:t>
      </w:r>
      <w:r w:rsidR="00493489">
        <w:rPr>
          <w:rStyle w:val="FootnoteReference"/>
          <w:szCs w:val="24"/>
        </w:rPr>
        <w:footnoteReference w:id="5"/>
      </w:r>
      <w:r w:rsidR="00C76231">
        <w:rPr>
          <w:szCs w:val="24"/>
        </w:rPr>
        <w:t xml:space="preserve"> and Tas</w:t>
      </w:r>
      <w:r w:rsidR="00147D45">
        <w:rPr>
          <w:szCs w:val="24"/>
        </w:rPr>
        <w:t>manian</w:t>
      </w:r>
      <w:r w:rsidR="00C76231">
        <w:rPr>
          <w:szCs w:val="24"/>
        </w:rPr>
        <w:t xml:space="preserve"> DPIPWE</w:t>
      </w:r>
      <w:r w:rsidR="00493489">
        <w:rPr>
          <w:rStyle w:val="FootnoteReference"/>
          <w:szCs w:val="24"/>
        </w:rPr>
        <w:footnoteReference w:id="6"/>
      </w:r>
      <w:r w:rsidR="00C76231">
        <w:rPr>
          <w:szCs w:val="24"/>
        </w:rPr>
        <w:t xml:space="preserve">. </w:t>
      </w:r>
    </w:p>
    <w:p w:rsidR="002A15D6" w:rsidRDefault="001D300C">
      <w:pPr>
        <w:rPr>
          <w:szCs w:val="24"/>
        </w:rPr>
      </w:pPr>
      <w:r>
        <w:rPr>
          <w:szCs w:val="24"/>
        </w:rPr>
        <w:t>For histopathology, t</w:t>
      </w:r>
      <w:r w:rsidR="00C76231">
        <w:rPr>
          <w:szCs w:val="24"/>
        </w:rPr>
        <w:t xml:space="preserve">oe clips, </w:t>
      </w:r>
      <w:r w:rsidR="00444DE3">
        <w:rPr>
          <w:szCs w:val="24"/>
        </w:rPr>
        <w:t xml:space="preserve">ventral </w:t>
      </w:r>
      <w:r w:rsidR="005943E5">
        <w:rPr>
          <w:szCs w:val="24"/>
        </w:rPr>
        <w:t>skin biopsies,</w:t>
      </w:r>
      <w:r w:rsidR="00C76231">
        <w:rPr>
          <w:szCs w:val="24"/>
        </w:rPr>
        <w:t xml:space="preserve"> whole</w:t>
      </w:r>
      <w:r w:rsidR="005943E5">
        <w:rPr>
          <w:szCs w:val="24"/>
        </w:rPr>
        <w:t xml:space="preserve"> tadpoles or</w:t>
      </w:r>
      <w:r w:rsidR="00C76231">
        <w:rPr>
          <w:szCs w:val="24"/>
        </w:rPr>
        <w:t xml:space="preserve"> </w:t>
      </w:r>
      <w:r w:rsidR="005943E5">
        <w:rPr>
          <w:szCs w:val="24"/>
        </w:rPr>
        <w:t>frogs</w:t>
      </w:r>
      <w:r w:rsidR="00C76231">
        <w:rPr>
          <w:szCs w:val="24"/>
        </w:rPr>
        <w:t xml:space="preserve"> with ventral midline incisions can </w:t>
      </w:r>
      <w:r w:rsidR="00750099">
        <w:rPr>
          <w:szCs w:val="24"/>
        </w:rPr>
        <w:t xml:space="preserve">be </w:t>
      </w:r>
      <w:r w:rsidR="0090265A">
        <w:rPr>
          <w:szCs w:val="24"/>
        </w:rPr>
        <w:t>fixed in</w:t>
      </w:r>
      <w:r w:rsidR="00C76231">
        <w:rPr>
          <w:szCs w:val="24"/>
        </w:rPr>
        <w:t xml:space="preserve"> 10% neutral buffered formalin</w:t>
      </w:r>
      <w:r w:rsidR="0090265A">
        <w:rPr>
          <w:szCs w:val="24"/>
        </w:rPr>
        <w:t xml:space="preserve"> or 70% alcohol</w:t>
      </w:r>
      <w:r w:rsidR="00C76231">
        <w:rPr>
          <w:szCs w:val="24"/>
        </w:rPr>
        <w:t xml:space="preserve"> and submitted </w:t>
      </w:r>
      <w:r w:rsidR="005A24F5">
        <w:rPr>
          <w:szCs w:val="24"/>
        </w:rPr>
        <w:t>t</w:t>
      </w:r>
      <w:r>
        <w:rPr>
          <w:szCs w:val="24"/>
        </w:rPr>
        <w:t>o</w:t>
      </w:r>
      <w:r w:rsidR="005A24F5">
        <w:rPr>
          <w:szCs w:val="24"/>
        </w:rPr>
        <w:t xml:space="preserve"> </w:t>
      </w:r>
      <w:r w:rsidR="00FA5D1E" w:rsidRPr="00194CC0">
        <w:rPr>
          <w:szCs w:val="24"/>
        </w:rPr>
        <w:t xml:space="preserve">veterinary pathology </w:t>
      </w:r>
      <w:r w:rsidR="00520806" w:rsidRPr="00194CC0">
        <w:rPr>
          <w:szCs w:val="24"/>
        </w:rPr>
        <w:t>laboratories</w:t>
      </w:r>
      <w:r w:rsidR="00C76231" w:rsidRPr="00194CC0">
        <w:rPr>
          <w:szCs w:val="24"/>
        </w:rPr>
        <w:t>.</w:t>
      </w:r>
      <w:r w:rsidR="00B30BC6">
        <w:rPr>
          <w:szCs w:val="24"/>
        </w:rPr>
        <w:t xml:space="preserve"> </w:t>
      </w:r>
    </w:p>
    <w:p w:rsidR="008501FA" w:rsidRDefault="008501FA">
      <w:pPr>
        <w:rPr>
          <w:szCs w:val="24"/>
        </w:rPr>
      </w:pPr>
      <w:r>
        <w:rPr>
          <w:szCs w:val="24"/>
        </w:rPr>
        <w:t xml:space="preserve">If sick or dead frogs are found, they should be necropsied or preserved and submitted for pathology testing (Rose 2007). </w:t>
      </w:r>
    </w:p>
    <w:p w:rsidR="006110F3" w:rsidRDefault="006110F3">
      <w:pPr>
        <w:rPr>
          <w:b/>
          <w:szCs w:val="24"/>
        </w:rPr>
      </w:pPr>
      <w:r>
        <w:rPr>
          <w:b/>
          <w:szCs w:val="24"/>
        </w:rPr>
        <w:t>Microscopy</w:t>
      </w:r>
    </w:p>
    <w:p w:rsidR="003105EE" w:rsidRPr="003105EE" w:rsidRDefault="003105EE" w:rsidP="003105EE">
      <w:pPr>
        <w:rPr>
          <w:iCs/>
          <w:szCs w:val="24"/>
        </w:rPr>
      </w:pPr>
      <w:r w:rsidRPr="003105EE">
        <w:rPr>
          <w:iCs/>
          <w:szCs w:val="24"/>
        </w:rPr>
        <w:t xml:space="preserve">Microscopy </w:t>
      </w:r>
      <w:r w:rsidR="00520806">
        <w:rPr>
          <w:iCs/>
          <w:szCs w:val="24"/>
        </w:rPr>
        <w:t>has</w:t>
      </w:r>
      <w:r w:rsidRPr="003105EE">
        <w:rPr>
          <w:iCs/>
          <w:szCs w:val="24"/>
        </w:rPr>
        <w:t xml:space="preserve"> high </w:t>
      </w:r>
      <w:r w:rsidR="00FA3A29">
        <w:rPr>
          <w:iCs/>
          <w:szCs w:val="24"/>
        </w:rPr>
        <w:t>specificity</w:t>
      </w:r>
      <w:r w:rsidRPr="003105EE">
        <w:rPr>
          <w:iCs/>
          <w:szCs w:val="24"/>
        </w:rPr>
        <w:t xml:space="preserve"> and</w:t>
      </w:r>
      <w:r w:rsidR="0071337D">
        <w:rPr>
          <w:iCs/>
          <w:szCs w:val="24"/>
        </w:rPr>
        <w:t>,</w:t>
      </w:r>
      <w:r w:rsidRPr="003105EE">
        <w:rPr>
          <w:iCs/>
          <w:szCs w:val="24"/>
        </w:rPr>
        <w:t xml:space="preserve"> when used on diseased </w:t>
      </w:r>
      <w:r w:rsidR="00520806">
        <w:rPr>
          <w:iCs/>
          <w:szCs w:val="24"/>
        </w:rPr>
        <w:t>frogs with heavy infections</w:t>
      </w:r>
      <w:r w:rsidR="0071337D">
        <w:rPr>
          <w:iCs/>
          <w:szCs w:val="24"/>
        </w:rPr>
        <w:t>,</w:t>
      </w:r>
      <w:r w:rsidR="00520806">
        <w:rPr>
          <w:iCs/>
          <w:szCs w:val="24"/>
        </w:rPr>
        <w:t xml:space="preserve"> </w:t>
      </w:r>
      <w:r w:rsidRPr="003105EE">
        <w:rPr>
          <w:iCs/>
          <w:szCs w:val="24"/>
        </w:rPr>
        <w:t>high sensitivity.</w:t>
      </w:r>
      <w:r w:rsidR="00FA3A29">
        <w:rPr>
          <w:iCs/>
          <w:szCs w:val="24"/>
        </w:rPr>
        <w:t xml:space="preserve"> </w:t>
      </w:r>
      <w:r w:rsidR="0099504A">
        <w:rPr>
          <w:iCs/>
          <w:szCs w:val="24"/>
        </w:rPr>
        <w:t>M</w:t>
      </w:r>
      <w:r w:rsidR="00FA3A29">
        <w:rPr>
          <w:iCs/>
          <w:szCs w:val="24"/>
        </w:rPr>
        <w:t xml:space="preserve">icroscopy is not recommended for surveys of </w:t>
      </w:r>
      <w:r w:rsidR="00520806">
        <w:rPr>
          <w:iCs/>
          <w:szCs w:val="24"/>
        </w:rPr>
        <w:t xml:space="preserve">healthy </w:t>
      </w:r>
      <w:r w:rsidR="00FA3A29">
        <w:rPr>
          <w:iCs/>
          <w:szCs w:val="24"/>
        </w:rPr>
        <w:t>wild frogs as sensitivity is low (~25%) (Skerratt et al 2011</w:t>
      </w:r>
      <w:r w:rsidR="00326918">
        <w:rPr>
          <w:iCs/>
          <w:szCs w:val="24"/>
        </w:rPr>
        <w:t>a</w:t>
      </w:r>
      <w:r w:rsidR="00FA3A29">
        <w:rPr>
          <w:iCs/>
          <w:szCs w:val="24"/>
        </w:rPr>
        <w:t xml:space="preserve">). </w:t>
      </w:r>
      <w:r w:rsidRPr="003105EE">
        <w:rPr>
          <w:iCs/>
          <w:szCs w:val="24"/>
        </w:rPr>
        <w:t xml:space="preserve">  </w:t>
      </w:r>
    </w:p>
    <w:p w:rsidR="003105EE" w:rsidRPr="0071337D" w:rsidRDefault="00EF0324" w:rsidP="00444DE3">
      <w:pPr>
        <w:ind w:left="0" w:firstLine="425"/>
        <w:rPr>
          <w:b/>
          <w:i/>
          <w:iCs/>
          <w:szCs w:val="24"/>
        </w:rPr>
      </w:pPr>
      <w:r w:rsidRPr="0071337D">
        <w:rPr>
          <w:b/>
          <w:i/>
          <w:iCs/>
          <w:szCs w:val="24"/>
        </w:rPr>
        <w:t>Examination of Wet Skin P</w:t>
      </w:r>
      <w:r w:rsidR="00444DE3" w:rsidRPr="0071337D">
        <w:rPr>
          <w:b/>
          <w:i/>
          <w:iCs/>
          <w:szCs w:val="24"/>
        </w:rPr>
        <w:t xml:space="preserve">reparations </w:t>
      </w:r>
    </w:p>
    <w:p w:rsidR="0099504A" w:rsidRDefault="00EF0324" w:rsidP="003105EE">
      <w:pPr>
        <w:rPr>
          <w:iCs/>
          <w:szCs w:val="24"/>
        </w:rPr>
      </w:pPr>
      <w:r>
        <w:rPr>
          <w:iCs/>
          <w:szCs w:val="24"/>
        </w:rPr>
        <w:t>Samples can be</w:t>
      </w:r>
      <w:r w:rsidR="0028234D">
        <w:rPr>
          <w:iCs/>
          <w:szCs w:val="24"/>
        </w:rPr>
        <w:t xml:space="preserve"> obtained from fresh or fixed tissue</w:t>
      </w:r>
      <w:r>
        <w:rPr>
          <w:iCs/>
          <w:szCs w:val="24"/>
        </w:rPr>
        <w:t xml:space="preserve"> for diagnostic testing</w:t>
      </w:r>
      <w:r w:rsidR="0028234D">
        <w:rPr>
          <w:iCs/>
          <w:szCs w:val="24"/>
        </w:rPr>
        <w:t>. S</w:t>
      </w:r>
      <w:r w:rsidR="003E5A4E" w:rsidRPr="003105EE">
        <w:rPr>
          <w:iCs/>
          <w:szCs w:val="24"/>
        </w:rPr>
        <w:t xml:space="preserve">hedding </w:t>
      </w:r>
      <w:r w:rsidR="003E5A4E">
        <w:rPr>
          <w:iCs/>
          <w:szCs w:val="24"/>
        </w:rPr>
        <w:t>stratum corneum, whole</w:t>
      </w:r>
      <w:r w:rsidR="00444DE3">
        <w:rPr>
          <w:iCs/>
          <w:szCs w:val="24"/>
        </w:rPr>
        <w:t xml:space="preserve"> </w:t>
      </w:r>
      <w:r w:rsidR="003105EE" w:rsidRPr="003105EE">
        <w:rPr>
          <w:iCs/>
          <w:szCs w:val="24"/>
        </w:rPr>
        <w:t>skin</w:t>
      </w:r>
      <w:r w:rsidR="00444DE3">
        <w:rPr>
          <w:iCs/>
          <w:szCs w:val="24"/>
        </w:rPr>
        <w:t>, or excised tadpole mouthparts</w:t>
      </w:r>
      <w:r w:rsidR="003105EE" w:rsidRPr="003105EE">
        <w:rPr>
          <w:iCs/>
          <w:szCs w:val="24"/>
        </w:rPr>
        <w:t xml:space="preserve"> </w:t>
      </w:r>
      <w:r w:rsidR="00444DE3">
        <w:rPr>
          <w:iCs/>
          <w:szCs w:val="24"/>
        </w:rPr>
        <w:t xml:space="preserve">are </w:t>
      </w:r>
      <w:r w:rsidR="003105EE" w:rsidRPr="003105EE">
        <w:rPr>
          <w:iCs/>
          <w:szCs w:val="24"/>
        </w:rPr>
        <w:t xml:space="preserve">spread out flat </w:t>
      </w:r>
      <w:r w:rsidR="00444DE3">
        <w:rPr>
          <w:iCs/>
          <w:szCs w:val="24"/>
        </w:rPr>
        <w:t xml:space="preserve">or squashed </w:t>
      </w:r>
      <w:r w:rsidR="003105EE" w:rsidRPr="003105EE">
        <w:rPr>
          <w:iCs/>
          <w:szCs w:val="24"/>
        </w:rPr>
        <w:t xml:space="preserve">on a slide with a drop of water, covered by </w:t>
      </w:r>
      <w:r w:rsidR="00444DE3">
        <w:rPr>
          <w:iCs/>
          <w:szCs w:val="24"/>
        </w:rPr>
        <w:t>a cover-slip and</w:t>
      </w:r>
      <w:r w:rsidR="0028234D">
        <w:rPr>
          <w:iCs/>
          <w:szCs w:val="24"/>
        </w:rPr>
        <w:t xml:space="preserve"> examined under a</w:t>
      </w:r>
      <w:r w:rsidR="003105EE" w:rsidRPr="003105EE">
        <w:rPr>
          <w:iCs/>
          <w:szCs w:val="24"/>
        </w:rPr>
        <w:t xml:space="preserve"> light microscope</w:t>
      </w:r>
      <w:r w:rsidR="00045A97">
        <w:rPr>
          <w:iCs/>
          <w:szCs w:val="24"/>
        </w:rPr>
        <w:t xml:space="preserve"> (Berger et al 2009)</w:t>
      </w:r>
      <w:r w:rsidR="003105EE" w:rsidRPr="003105EE">
        <w:rPr>
          <w:iCs/>
          <w:szCs w:val="24"/>
        </w:rPr>
        <w:t>. The round to oval</w:t>
      </w:r>
      <w:r w:rsidR="00444DE3">
        <w:rPr>
          <w:iCs/>
          <w:szCs w:val="24"/>
        </w:rPr>
        <w:t>, refractile</w:t>
      </w:r>
      <w:r w:rsidR="003105EE" w:rsidRPr="003105EE">
        <w:rPr>
          <w:iCs/>
          <w:szCs w:val="24"/>
        </w:rPr>
        <w:t xml:space="preserve"> </w:t>
      </w:r>
      <w:r w:rsidR="003105EE" w:rsidRPr="003105EE">
        <w:rPr>
          <w:iCs/>
          <w:szCs w:val="24"/>
        </w:rPr>
        <w:lastRenderedPageBreak/>
        <w:t>intracellular sporangia</w:t>
      </w:r>
      <w:r w:rsidR="005A55F7">
        <w:rPr>
          <w:iCs/>
          <w:szCs w:val="24"/>
        </w:rPr>
        <w:t xml:space="preserve"> occur in clumps. </w:t>
      </w:r>
      <w:r w:rsidR="003105EE" w:rsidRPr="003105EE">
        <w:rPr>
          <w:iCs/>
          <w:szCs w:val="24"/>
        </w:rPr>
        <w:t>Old empty sporangia are the most prevalent stage in shedding skin, although sporangia containing zoospores ar</w:t>
      </w:r>
      <w:r w:rsidR="00520806">
        <w:rPr>
          <w:iCs/>
          <w:szCs w:val="24"/>
        </w:rPr>
        <w:t>e commonly found</w:t>
      </w:r>
      <w:r w:rsidR="003105EE" w:rsidRPr="003105EE">
        <w:rPr>
          <w:iCs/>
          <w:szCs w:val="24"/>
        </w:rPr>
        <w:t>. Discharge tubes usually point perpendicularly to the skin's surface and thus appear as small circles, which can be difficult to discern. The observation of internal septa within sporangia</w:t>
      </w:r>
      <w:r w:rsidR="00CC271E">
        <w:rPr>
          <w:iCs/>
          <w:szCs w:val="24"/>
        </w:rPr>
        <w:t xml:space="preserve">, a characteristic of </w:t>
      </w:r>
      <w:r w:rsidR="00CC271E" w:rsidRPr="00CC271E">
        <w:rPr>
          <w:i/>
          <w:szCs w:val="21"/>
        </w:rPr>
        <w:t xml:space="preserve">Batrachochytrium dendrobatidis </w:t>
      </w:r>
      <w:r w:rsidR="00CC271E" w:rsidRPr="00CC271E">
        <w:rPr>
          <w:szCs w:val="21"/>
        </w:rPr>
        <w:t>infection,</w:t>
      </w:r>
      <w:r w:rsidR="003105EE" w:rsidRPr="003105EE">
        <w:rPr>
          <w:iCs/>
          <w:szCs w:val="24"/>
        </w:rPr>
        <w:t xml:space="preserve"> increas</w:t>
      </w:r>
      <w:r w:rsidR="00520806">
        <w:rPr>
          <w:iCs/>
          <w:szCs w:val="24"/>
        </w:rPr>
        <w:t>es confidence in the diagnosis.</w:t>
      </w:r>
      <w:r w:rsidR="003105EE" w:rsidRPr="003105EE">
        <w:rPr>
          <w:iCs/>
          <w:szCs w:val="24"/>
        </w:rPr>
        <w:t xml:space="preserve"> Epidermal cell nuclei are of similar size to sporangia but can be differentiated by their irregular, indistinct membranes and flat, granular, grey appearance.</w:t>
      </w:r>
      <w:r w:rsidR="00520806">
        <w:rPr>
          <w:iCs/>
          <w:szCs w:val="24"/>
        </w:rPr>
        <w:t xml:space="preserve"> </w:t>
      </w:r>
    </w:p>
    <w:p w:rsidR="00444DE3" w:rsidRDefault="00444DE3" w:rsidP="003105EE">
      <w:pPr>
        <w:rPr>
          <w:iCs/>
          <w:szCs w:val="24"/>
        </w:rPr>
      </w:pPr>
      <w:r>
        <w:rPr>
          <w:iCs/>
          <w:szCs w:val="24"/>
        </w:rPr>
        <w:t xml:space="preserve">Stains have been used </w:t>
      </w:r>
      <w:r w:rsidR="005A55F7">
        <w:rPr>
          <w:iCs/>
          <w:szCs w:val="24"/>
        </w:rPr>
        <w:t xml:space="preserve">to highlight sporangia </w:t>
      </w:r>
      <w:r>
        <w:rPr>
          <w:iCs/>
          <w:szCs w:val="24"/>
        </w:rPr>
        <w:t xml:space="preserve">such as </w:t>
      </w:r>
      <w:r w:rsidRPr="003105EE">
        <w:rPr>
          <w:iCs/>
          <w:szCs w:val="24"/>
        </w:rPr>
        <w:t>0.01% Congo red</w:t>
      </w:r>
      <w:r>
        <w:rPr>
          <w:iCs/>
          <w:szCs w:val="24"/>
        </w:rPr>
        <w:t xml:space="preserve"> stain (20 mins) or a</w:t>
      </w:r>
      <w:r w:rsidR="003105EE" w:rsidRPr="003105EE">
        <w:rPr>
          <w:iCs/>
          <w:szCs w:val="24"/>
        </w:rPr>
        <w:t xml:space="preserve"> 1:1</w:t>
      </w:r>
      <w:r>
        <w:rPr>
          <w:iCs/>
          <w:szCs w:val="24"/>
        </w:rPr>
        <w:t xml:space="preserve"> mixture of cotton blue (Parker</w:t>
      </w:r>
      <w:r w:rsidR="003105EE" w:rsidRPr="003105EE">
        <w:rPr>
          <w:iCs/>
          <w:szCs w:val="24"/>
        </w:rPr>
        <w:t xml:space="preserve"> ink) and 10% aqueous KOH</w:t>
      </w:r>
      <w:r>
        <w:rPr>
          <w:iCs/>
          <w:szCs w:val="24"/>
        </w:rPr>
        <w:t>.</w:t>
      </w:r>
      <w:r w:rsidR="003105EE" w:rsidRPr="003105EE">
        <w:rPr>
          <w:iCs/>
          <w:szCs w:val="24"/>
        </w:rPr>
        <w:t xml:space="preserve"> </w:t>
      </w:r>
      <w:r w:rsidR="005A55F7">
        <w:rPr>
          <w:iCs/>
          <w:szCs w:val="24"/>
        </w:rPr>
        <w:t>These may increase ease of detection</w:t>
      </w:r>
      <w:r w:rsidR="0099504A">
        <w:rPr>
          <w:iCs/>
          <w:szCs w:val="24"/>
        </w:rPr>
        <w:t>, however,</w:t>
      </w:r>
      <w:r w:rsidR="005A55F7">
        <w:rPr>
          <w:iCs/>
          <w:szCs w:val="24"/>
        </w:rPr>
        <w:t xml:space="preserve"> a comparison of </w:t>
      </w:r>
      <w:r w:rsidR="0099504A">
        <w:rPr>
          <w:iCs/>
          <w:szCs w:val="24"/>
        </w:rPr>
        <w:t xml:space="preserve">their </w:t>
      </w:r>
      <w:r w:rsidR="005A55F7">
        <w:rPr>
          <w:iCs/>
          <w:szCs w:val="24"/>
        </w:rPr>
        <w:t xml:space="preserve">sensitivity with unstained skin has not been </w:t>
      </w:r>
      <w:r w:rsidR="00CC271E">
        <w:rPr>
          <w:iCs/>
          <w:szCs w:val="24"/>
        </w:rPr>
        <w:t>published</w:t>
      </w:r>
      <w:r w:rsidR="005A55F7">
        <w:rPr>
          <w:iCs/>
          <w:szCs w:val="24"/>
        </w:rPr>
        <w:t xml:space="preserve">.  </w:t>
      </w:r>
    </w:p>
    <w:p w:rsidR="003105EE" w:rsidRPr="0071337D" w:rsidRDefault="002C7D4D" w:rsidP="002C7D4D">
      <w:pPr>
        <w:ind w:left="0" w:firstLine="425"/>
        <w:rPr>
          <w:b/>
          <w:i/>
          <w:iCs/>
          <w:szCs w:val="24"/>
        </w:rPr>
      </w:pPr>
      <w:r w:rsidRPr="0071337D">
        <w:rPr>
          <w:b/>
          <w:i/>
          <w:iCs/>
          <w:szCs w:val="24"/>
        </w:rPr>
        <w:t>Histology</w:t>
      </w:r>
    </w:p>
    <w:p w:rsidR="003105EE" w:rsidRPr="003105EE" w:rsidRDefault="00A9573A" w:rsidP="003105EE">
      <w:pPr>
        <w:rPr>
          <w:iCs/>
          <w:szCs w:val="24"/>
        </w:rPr>
      </w:pPr>
      <w:r>
        <w:rPr>
          <w:iCs/>
          <w:szCs w:val="24"/>
        </w:rPr>
        <w:t>Cross section</w:t>
      </w:r>
      <w:r w:rsidR="0028234D">
        <w:rPr>
          <w:iCs/>
          <w:szCs w:val="24"/>
        </w:rPr>
        <w:t>s</w:t>
      </w:r>
      <w:r>
        <w:rPr>
          <w:iCs/>
          <w:szCs w:val="24"/>
        </w:rPr>
        <w:t xml:space="preserve"> of ventral abdominal or thigh skin, dig</w:t>
      </w:r>
      <w:r w:rsidR="00B85A3B">
        <w:rPr>
          <w:iCs/>
          <w:szCs w:val="24"/>
        </w:rPr>
        <w:t>its, whol</w:t>
      </w:r>
      <w:r w:rsidR="00E739CA">
        <w:rPr>
          <w:iCs/>
          <w:szCs w:val="24"/>
        </w:rPr>
        <w:t>e feet or tadpole mouthparts can be</w:t>
      </w:r>
      <w:r w:rsidR="00B85A3B">
        <w:rPr>
          <w:iCs/>
          <w:szCs w:val="24"/>
        </w:rPr>
        <w:t xml:space="preserve"> examined with H&amp; E staining</w:t>
      </w:r>
      <w:r w:rsidR="00045A97">
        <w:rPr>
          <w:iCs/>
          <w:szCs w:val="24"/>
        </w:rPr>
        <w:t xml:space="preserve"> (Berger et al 2009)</w:t>
      </w:r>
      <w:r w:rsidR="00B85A3B">
        <w:rPr>
          <w:iCs/>
          <w:szCs w:val="24"/>
        </w:rPr>
        <w:t>.</w:t>
      </w:r>
      <w:r w:rsidR="003105EE" w:rsidRPr="003105EE">
        <w:rPr>
          <w:iCs/>
          <w:szCs w:val="24"/>
        </w:rPr>
        <w:t xml:space="preserve"> </w:t>
      </w:r>
      <w:r w:rsidR="00520806">
        <w:rPr>
          <w:iCs/>
          <w:szCs w:val="24"/>
        </w:rPr>
        <w:t xml:space="preserve"> </w:t>
      </w:r>
      <w:r w:rsidR="003105EE" w:rsidRPr="003105EE">
        <w:rPr>
          <w:iCs/>
          <w:szCs w:val="24"/>
        </w:rPr>
        <w:t xml:space="preserve">In the </w:t>
      </w:r>
      <w:r w:rsidR="003105EE" w:rsidRPr="003B1D76">
        <w:rPr>
          <w:i/>
          <w:iCs/>
          <w:szCs w:val="24"/>
        </w:rPr>
        <w:t xml:space="preserve">stratum corneum </w:t>
      </w:r>
      <w:r w:rsidR="00E739CA">
        <w:rPr>
          <w:iCs/>
          <w:szCs w:val="24"/>
        </w:rPr>
        <w:t xml:space="preserve">the </w:t>
      </w:r>
      <w:r w:rsidR="0071337D">
        <w:rPr>
          <w:iCs/>
          <w:szCs w:val="24"/>
        </w:rPr>
        <w:t>sporangia appear</w:t>
      </w:r>
      <w:r w:rsidR="003105EE" w:rsidRPr="003105EE">
        <w:rPr>
          <w:iCs/>
          <w:szCs w:val="24"/>
        </w:rPr>
        <w:t xml:space="preserve"> spherical or oval</w:t>
      </w:r>
      <w:r w:rsidR="00B85A3B">
        <w:rPr>
          <w:iCs/>
          <w:szCs w:val="24"/>
        </w:rPr>
        <w:t xml:space="preserve"> (5 to 13 µm) with</w:t>
      </w:r>
      <w:r w:rsidR="003105EE" w:rsidRPr="003105EE">
        <w:rPr>
          <w:iCs/>
          <w:szCs w:val="24"/>
        </w:rPr>
        <w:t xml:space="preserve"> </w:t>
      </w:r>
      <w:r w:rsidR="00B85A3B">
        <w:rPr>
          <w:iCs/>
          <w:szCs w:val="24"/>
        </w:rPr>
        <w:t>a sm</w:t>
      </w:r>
      <w:r w:rsidR="00520806">
        <w:rPr>
          <w:iCs/>
          <w:szCs w:val="24"/>
        </w:rPr>
        <w:t>o</w:t>
      </w:r>
      <w:r w:rsidR="00B85A3B">
        <w:rPr>
          <w:iCs/>
          <w:szCs w:val="24"/>
        </w:rPr>
        <w:t>oth eosinophilic wall.</w:t>
      </w:r>
      <w:r w:rsidR="00B85A3B" w:rsidRPr="00B85A3B">
        <w:rPr>
          <w:iCs/>
          <w:szCs w:val="24"/>
        </w:rPr>
        <w:t xml:space="preserve"> </w:t>
      </w:r>
      <w:r w:rsidR="00B85A3B">
        <w:rPr>
          <w:iCs/>
          <w:szCs w:val="24"/>
        </w:rPr>
        <w:t>D</w:t>
      </w:r>
      <w:r w:rsidR="00B85A3B" w:rsidRPr="003105EE">
        <w:rPr>
          <w:iCs/>
          <w:szCs w:val="24"/>
        </w:rPr>
        <w:t xml:space="preserve">ischarge papillae </w:t>
      </w:r>
      <w:r w:rsidR="00B85A3B">
        <w:rPr>
          <w:iCs/>
          <w:szCs w:val="24"/>
        </w:rPr>
        <w:t xml:space="preserve">are occasionally seen and </w:t>
      </w:r>
      <w:r w:rsidR="00B85A3B" w:rsidRPr="003105EE">
        <w:rPr>
          <w:iCs/>
          <w:szCs w:val="24"/>
        </w:rPr>
        <w:t>proje</w:t>
      </w:r>
      <w:r w:rsidR="00B85A3B">
        <w:rPr>
          <w:iCs/>
          <w:szCs w:val="24"/>
        </w:rPr>
        <w:t>ct towards the skin surface</w:t>
      </w:r>
      <w:r w:rsidR="00B85A3B" w:rsidRPr="003105EE">
        <w:rPr>
          <w:iCs/>
          <w:szCs w:val="24"/>
        </w:rPr>
        <w:t>.</w:t>
      </w:r>
      <w:r w:rsidR="00B85A3B">
        <w:rPr>
          <w:iCs/>
          <w:szCs w:val="24"/>
        </w:rPr>
        <w:t xml:space="preserve"> </w:t>
      </w:r>
      <w:r w:rsidR="003105EE" w:rsidRPr="003105EE">
        <w:rPr>
          <w:iCs/>
          <w:szCs w:val="24"/>
        </w:rPr>
        <w:t>The contents o</w:t>
      </w:r>
      <w:r w:rsidR="002B0A38">
        <w:rPr>
          <w:iCs/>
          <w:szCs w:val="24"/>
        </w:rPr>
        <w:t>f the zoosporangia vary with three</w:t>
      </w:r>
      <w:r w:rsidR="003105EE" w:rsidRPr="003105EE">
        <w:rPr>
          <w:iCs/>
          <w:szCs w:val="24"/>
        </w:rPr>
        <w:t xml:space="preserve"> development</w:t>
      </w:r>
      <w:r w:rsidR="0028234D">
        <w:rPr>
          <w:iCs/>
          <w:szCs w:val="24"/>
        </w:rPr>
        <w:t>al stage</w:t>
      </w:r>
      <w:r w:rsidR="002B0A38">
        <w:rPr>
          <w:iCs/>
          <w:szCs w:val="24"/>
        </w:rPr>
        <w:t>s</w:t>
      </w:r>
      <w:r w:rsidR="00B85A3B">
        <w:rPr>
          <w:iCs/>
          <w:szCs w:val="24"/>
        </w:rPr>
        <w:t>; (1)</w:t>
      </w:r>
      <w:r w:rsidR="003105EE" w:rsidRPr="003105EE">
        <w:rPr>
          <w:iCs/>
          <w:szCs w:val="24"/>
        </w:rPr>
        <w:t xml:space="preserve"> </w:t>
      </w:r>
      <w:r w:rsidR="00035605">
        <w:rPr>
          <w:iCs/>
          <w:szCs w:val="24"/>
        </w:rPr>
        <w:t>i</w:t>
      </w:r>
      <w:r w:rsidR="003B1D76">
        <w:rPr>
          <w:iCs/>
          <w:szCs w:val="24"/>
        </w:rPr>
        <w:t xml:space="preserve">mmature sporangia have a central basophilic </w:t>
      </w:r>
      <w:r w:rsidR="003105EE" w:rsidRPr="003105EE">
        <w:rPr>
          <w:iCs/>
          <w:szCs w:val="24"/>
        </w:rPr>
        <w:t>homogenous mass</w:t>
      </w:r>
      <w:r w:rsidR="00035605">
        <w:rPr>
          <w:iCs/>
          <w:szCs w:val="24"/>
        </w:rPr>
        <w:t>, (2) z</w:t>
      </w:r>
      <w:r w:rsidR="003105EE" w:rsidRPr="003105EE">
        <w:rPr>
          <w:iCs/>
          <w:szCs w:val="24"/>
        </w:rPr>
        <w:t>oosporangia become multinucleate and then the cyto</w:t>
      </w:r>
      <w:r w:rsidR="00B85A3B">
        <w:rPr>
          <w:iCs/>
          <w:szCs w:val="24"/>
        </w:rPr>
        <w:t>plasm divides to form zoospores -</w:t>
      </w:r>
      <w:r w:rsidR="003105EE" w:rsidRPr="003105EE">
        <w:rPr>
          <w:iCs/>
          <w:szCs w:val="24"/>
        </w:rPr>
        <w:t xml:space="preserve"> </w:t>
      </w:r>
      <w:r w:rsidR="00B85A3B">
        <w:rPr>
          <w:iCs/>
          <w:szCs w:val="24"/>
        </w:rPr>
        <w:t>4 to 10 may be v</w:t>
      </w:r>
      <w:r w:rsidR="003B1D76">
        <w:rPr>
          <w:iCs/>
          <w:szCs w:val="24"/>
        </w:rPr>
        <w:t>i</w:t>
      </w:r>
      <w:r w:rsidR="00B85A3B">
        <w:rPr>
          <w:iCs/>
          <w:szCs w:val="24"/>
        </w:rPr>
        <w:t>sible</w:t>
      </w:r>
      <w:r w:rsidR="00035605">
        <w:rPr>
          <w:iCs/>
          <w:szCs w:val="24"/>
        </w:rPr>
        <w:t>,</w:t>
      </w:r>
      <w:r w:rsidR="003105EE" w:rsidRPr="003105EE">
        <w:rPr>
          <w:iCs/>
          <w:szCs w:val="24"/>
        </w:rPr>
        <w:t xml:space="preserve"> </w:t>
      </w:r>
      <w:r w:rsidR="00035605">
        <w:rPr>
          <w:iCs/>
          <w:szCs w:val="24"/>
        </w:rPr>
        <w:t>a</w:t>
      </w:r>
      <w:r w:rsidR="002B0A38">
        <w:rPr>
          <w:iCs/>
          <w:szCs w:val="24"/>
        </w:rPr>
        <w:t xml:space="preserve">nd </w:t>
      </w:r>
      <w:r w:rsidR="003105EE" w:rsidRPr="003105EE">
        <w:rPr>
          <w:iCs/>
          <w:szCs w:val="24"/>
        </w:rPr>
        <w:t>(3)</w:t>
      </w:r>
      <w:r w:rsidR="002B0A38">
        <w:rPr>
          <w:iCs/>
          <w:szCs w:val="24"/>
        </w:rPr>
        <w:t>,</w:t>
      </w:r>
      <w:r w:rsidR="00B85A3B">
        <w:rPr>
          <w:iCs/>
          <w:szCs w:val="24"/>
        </w:rPr>
        <w:t xml:space="preserve"> </w:t>
      </w:r>
      <w:r w:rsidR="002B0A38">
        <w:rPr>
          <w:iCs/>
          <w:szCs w:val="24"/>
        </w:rPr>
        <w:t>a</w:t>
      </w:r>
      <w:r w:rsidR="00B85A3B">
        <w:rPr>
          <w:iCs/>
          <w:szCs w:val="24"/>
        </w:rPr>
        <w:t>fter zoospore</w:t>
      </w:r>
      <w:r w:rsidR="003105EE" w:rsidRPr="003105EE">
        <w:rPr>
          <w:iCs/>
          <w:szCs w:val="24"/>
        </w:rPr>
        <w:t xml:space="preserve"> rel</w:t>
      </w:r>
      <w:r w:rsidR="0028234D">
        <w:rPr>
          <w:iCs/>
          <w:szCs w:val="24"/>
        </w:rPr>
        <w:t>ease</w:t>
      </w:r>
      <w:r w:rsidR="003105EE" w:rsidRPr="003105EE">
        <w:rPr>
          <w:iCs/>
          <w:szCs w:val="24"/>
        </w:rPr>
        <w:t xml:space="preserve"> the empty zoosporangia remain</w:t>
      </w:r>
      <w:r w:rsidR="0028234D">
        <w:rPr>
          <w:iCs/>
          <w:szCs w:val="24"/>
        </w:rPr>
        <w:t>.</w:t>
      </w:r>
      <w:r w:rsidR="003105EE" w:rsidRPr="003105EE">
        <w:rPr>
          <w:iCs/>
          <w:szCs w:val="24"/>
        </w:rPr>
        <w:t xml:space="preserve">  In some empty colonial stages, thin septa are visible dividing the sporangium into internal compartments.    </w:t>
      </w:r>
    </w:p>
    <w:p w:rsidR="003105EE" w:rsidRDefault="003105EE" w:rsidP="003105EE">
      <w:pPr>
        <w:rPr>
          <w:iCs/>
          <w:szCs w:val="24"/>
        </w:rPr>
      </w:pPr>
      <w:r w:rsidRPr="003105EE">
        <w:rPr>
          <w:iCs/>
          <w:szCs w:val="24"/>
        </w:rPr>
        <w:t>Focal hyperkeratos</w:t>
      </w:r>
      <w:r w:rsidR="00520806">
        <w:rPr>
          <w:iCs/>
          <w:szCs w:val="24"/>
        </w:rPr>
        <w:t xml:space="preserve">is and erosions are common in infected areas. </w:t>
      </w:r>
      <w:r w:rsidRPr="003105EE">
        <w:rPr>
          <w:iCs/>
          <w:szCs w:val="24"/>
        </w:rPr>
        <w:t xml:space="preserve">Irregular thickening of the epidermis (hyperplasia) may be present.  </w:t>
      </w:r>
      <w:r w:rsidR="00520806">
        <w:rPr>
          <w:iCs/>
          <w:szCs w:val="24"/>
        </w:rPr>
        <w:t xml:space="preserve">There may be necrotic changes in the basal epidermal cells. </w:t>
      </w:r>
      <w:r w:rsidR="00B85A3B">
        <w:rPr>
          <w:iCs/>
          <w:szCs w:val="24"/>
        </w:rPr>
        <w:t>E</w:t>
      </w:r>
      <w:r w:rsidRPr="003105EE">
        <w:rPr>
          <w:iCs/>
          <w:szCs w:val="24"/>
        </w:rPr>
        <w:t xml:space="preserve">xtensive sloughing of the hyperkeratotic layer </w:t>
      </w:r>
      <w:r w:rsidR="003B1D76">
        <w:rPr>
          <w:iCs/>
          <w:szCs w:val="24"/>
        </w:rPr>
        <w:t>can leave</w:t>
      </w:r>
      <w:r w:rsidRPr="003105EE">
        <w:rPr>
          <w:iCs/>
          <w:szCs w:val="24"/>
        </w:rPr>
        <w:t xml:space="preserve"> the epidermis with few organisms</w:t>
      </w:r>
      <w:r w:rsidR="00DB5942">
        <w:rPr>
          <w:iCs/>
          <w:szCs w:val="24"/>
        </w:rPr>
        <w:t>.</w:t>
      </w:r>
      <w:r w:rsidRPr="003105EE">
        <w:rPr>
          <w:iCs/>
          <w:szCs w:val="24"/>
        </w:rPr>
        <w:t xml:space="preserve"> </w:t>
      </w:r>
      <w:r w:rsidR="00DB5942">
        <w:rPr>
          <w:iCs/>
          <w:szCs w:val="24"/>
        </w:rPr>
        <w:t>To confirm suspect cases, sporangia can be highlighted using s</w:t>
      </w:r>
      <w:r w:rsidRPr="003105EE">
        <w:rPr>
          <w:iCs/>
          <w:szCs w:val="24"/>
        </w:rPr>
        <w:t>pecial fungal stains, such as periodic acid-Schiff (PAS) or silver stains</w:t>
      </w:r>
      <w:r w:rsidR="003B1D76">
        <w:rPr>
          <w:iCs/>
          <w:szCs w:val="24"/>
        </w:rPr>
        <w:t>.</w:t>
      </w:r>
      <w:r w:rsidRPr="003105EE">
        <w:rPr>
          <w:iCs/>
          <w:szCs w:val="24"/>
        </w:rPr>
        <w:t xml:space="preserve"> </w:t>
      </w:r>
    </w:p>
    <w:p w:rsidR="00CA791E" w:rsidRPr="003105EE" w:rsidRDefault="00CA791E" w:rsidP="003105EE">
      <w:pPr>
        <w:rPr>
          <w:iCs/>
          <w:szCs w:val="24"/>
        </w:rPr>
      </w:pPr>
      <w:r>
        <w:rPr>
          <w:iCs/>
          <w:szCs w:val="24"/>
        </w:rPr>
        <w:t xml:space="preserve">Where there is </w:t>
      </w:r>
      <w:r w:rsidR="001937B0">
        <w:rPr>
          <w:iCs/>
          <w:szCs w:val="24"/>
        </w:rPr>
        <w:t>doubt</w:t>
      </w:r>
      <w:r>
        <w:rPr>
          <w:iCs/>
          <w:szCs w:val="24"/>
        </w:rPr>
        <w:t xml:space="preserve"> about a histological diagno</w:t>
      </w:r>
      <w:r w:rsidR="00E42F8F">
        <w:rPr>
          <w:iCs/>
          <w:szCs w:val="24"/>
        </w:rPr>
        <w:t>sis, samples can be referred to</w:t>
      </w:r>
      <w:r w:rsidR="0071337D">
        <w:rPr>
          <w:iCs/>
          <w:szCs w:val="24"/>
        </w:rPr>
        <w:t xml:space="preserve"> </w:t>
      </w:r>
      <w:r w:rsidR="00E42F8F">
        <w:rPr>
          <w:iCs/>
          <w:szCs w:val="24"/>
        </w:rPr>
        <w:t xml:space="preserve">Karrie Rose (krose@zoo.nsw.gov.au) at </w:t>
      </w:r>
      <w:r w:rsidR="0071337D">
        <w:rPr>
          <w:iCs/>
          <w:szCs w:val="24"/>
        </w:rPr>
        <w:t xml:space="preserve">Australian Registry of Wildlife Health or </w:t>
      </w:r>
      <w:r w:rsidR="00E42F8F">
        <w:rPr>
          <w:iCs/>
          <w:szCs w:val="24"/>
        </w:rPr>
        <w:t xml:space="preserve">Lee Berger (Lee.Berger@jcu.edu.au) at </w:t>
      </w:r>
      <w:r w:rsidR="0071337D">
        <w:rPr>
          <w:iCs/>
          <w:szCs w:val="24"/>
        </w:rPr>
        <w:t>J</w:t>
      </w:r>
      <w:r w:rsidR="00E42F8F">
        <w:rPr>
          <w:iCs/>
          <w:szCs w:val="24"/>
        </w:rPr>
        <w:t xml:space="preserve">ames </w:t>
      </w:r>
      <w:r w:rsidR="0071337D">
        <w:rPr>
          <w:iCs/>
          <w:szCs w:val="24"/>
        </w:rPr>
        <w:t>C</w:t>
      </w:r>
      <w:r w:rsidR="00E42F8F">
        <w:rPr>
          <w:iCs/>
          <w:szCs w:val="24"/>
        </w:rPr>
        <w:t xml:space="preserve">ook </w:t>
      </w:r>
      <w:r w:rsidR="0071337D">
        <w:rPr>
          <w:iCs/>
          <w:szCs w:val="24"/>
        </w:rPr>
        <w:t>U</w:t>
      </w:r>
      <w:r w:rsidR="00E42F8F">
        <w:rPr>
          <w:iCs/>
          <w:szCs w:val="24"/>
        </w:rPr>
        <w:t>niversity</w:t>
      </w:r>
      <w:r w:rsidR="00A80663">
        <w:rPr>
          <w:iCs/>
          <w:szCs w:val="24"/>
        </w:rPr>
        <w:t xml:space="preserve"> or veterinary pathologists with an interest in chytridiomycosis</w:t>
      </w:r>
      <w:r w:rsidR="0071337D">
        <w:rPr>
          <w:iCs/>
          <w:szCs w:val="24"/>
        </w:rPr>
        <w:t>.</w:t>
      </w:r>
    </w:p>
    <w:p w:rsidR="003105EE" w:rsidRPr="0071337D" w:rsidRDefault="002C7D4D" w:rsidP="003105EE">
      <w:pPr>
        <w:rPr>
          <w:b/>
          <w:i/>
          <w:iCs/>
          <w:szCs w:val="24"/>
        </w:rPr>
      </w:pPr>
      <w:r w:rsidRPr="0071337D">
        <w:rPr>
          <w:b/>
          <w:i/>
          <w:iCs/>
          <w:szCs w:val="24"/>
        </w:rPr>
        <w:t>Immunohistochemistry</w:t>
      </w:r>
    </w:p>
    <w:p w:rsidR="003105EE" w:rsidRPr="003105EE" w:rsidRDefault="002C7D4D" w:rsidP="003105EE">
      <w:pPr>
        <w:rPr>
          <w:iCs/>
          <w:szCs w:val="24"/>
        </w:rPr>
      </w:pPr>
      <w:r>
        <w:rPr>
          <w:iCs/>
          <w:szCs w:val="24"/>
        </w:rPr>
        <w:t>Polyclonal a</w:t>
      </w:r>
      <w:r w:rsidR="003105EE" w:rsidRPr="003105EE">
        <w:rPr>
          <w:iCs/>
          <w:szCs w:val="24"/>
        </w:rPr>
        <w:t xml:space="preserve">ntibodies </w:t>
      </w:r>
      <w:r>
        <w:rPr>
          <w:iCs/>
          <w:szCs w:val="24"/>
        </w:rPr>
        <w:t xml:space="preserve">against </w:t>
      </w:r>
      <w:r w:rsidRPr="002C7D4D">
        <w:rPr>
          <w:i/>
          <w:iCs/>
          <w:szCs w:val="24"/>
        </w:rPr>
        <w:t>B. dendrobatidis</w:t>
      </w:r>
      <w:r>
        <w:rPr>
          <w:iCs/>
          <w:szCs w:val="24"/>
        </w:rPr>
        <w:t xml:space="preserve"> </w:t>
      </w:r>
      <w:r w:rsidR="00DB5942">
        <w:rPr>
          <w:iCs/>
          <w:szCs w:val="24"/>
        </w:rPr>
        <w:t>can be used in a robust</w:t>
      </w:r>
      <w:r>
        <w:rPr>
          <w:iCs/>
          <w:szCs w:val="24"/>
        </w:rPr>
        <w:t xml:space="preserve"> immunoperoxidase test for easier detection and slightly increased</w:t>
      </w:r>
      <w:r w:rsidR="003105EE" w:rsidRPr="003105EE">
        <w:rPr>
          <w:iCs/>
          <w:szCs w:val="24"/>
        </w:rPr>
        <w:t xml:space="preserve"> sensitivity</w:t>
      </w:r>
      <w:r w:rsidR="00C378DF">
        <w:rPr>
          <w:iCs/>
          <w:szCs w:val="24"/>
        </w:rPr>
        <w:t xml:space="preserve"> (Berger et al 2002, Hyatt et al 2007,</w:t>
      </w:r>
      <w:r>
        <w:rPr>
          <w:iCs/>
          <w:szCs w:val="24"/>
        </w:rPr>
        <w:t xml:space="preserve"> Skerratt et al 2011</w:t>
      </w:r>
      <w:r w:rsidR="00326918">
        <w:rPr>
          <w:iCs/>
          <w:szCs w:val="24"/>
        </w:rPr>
        <w:t>a</w:t>
      </w:r>
      <w:r>
        <w:rPr>
          <w:iCs/>
          <w:szCs w:val="24"/>
        </w:rPr>
        <w:t>).</w:t>
      </w:r>
      <w:r w:rsidR="003105EE" w:rsidRPr="003105EE">
        <w:rPr>
          <w:iCs/>
          <w:szCs w:val="24"/>
        </w:rPr>
        <w:t xml:space="preserve"> The immunoperoxidase stain is useful </w:t>
      </w:r>
      <w:r>
        <w:rPr>
          <w:iCs/>
          <w:szCs w:val="24"/>
        </w:rPr>
        <w:t>for confirming suspect infections seen on H&amp;E sec</w:t>
      </w:r>
      <w:r w:rsidR="00DB5942">
        <w:rPr>
          <w:iCs/>
          <w:szCs w:val="24"/>
        </w:rPr>
        <w:t xml:space="preserve">tions, and is more specific than special fungal stains. The stain is </w:t>
      </w:r>
      <w:r w:rsidR="00EA0F77">
        <w:rPr>
          <w:iCs/>
          <w:szCs w:val="24"/>
        </w:rPr>
        <w:t xml:space="preserve">available </w:t>
      </w:r>
      <w:r w:rsidR="00DB5942">
        <w:rPr>
          <w:iCs/>
          <w:szCs w:val="24"/>
        </w:rPr>
        <w:t>at CSIRO AAHL and</w:t>
      </w:r>
      <w:r w:rsidR="00035605">
        <w:rPr>
          <w:iCs/>
          <w:szCs w:val="24"/>
        </w:rPr>
        <w:t xml:space="preserve"> JCU</w:t>
      </w:r>
      <w:r>
        <w:rPr>
          <w:iCs/>
          <w:szCs w:val="24"/>
        </w:rPr>
        <w:t>, or AAHL can supply the antibodies</w:t>
      </w:r>
      <w:r w:rsidR="00DB5942">
        <w:rPr>
          <w:iCs/>
          <w:szCs w:val="24"/>
        </w:rPr>
        <w:t xml:space="preserve"> to laboratories for in-house testing</w:t>
      </w:r>
      <w:r>
        <w:rPr>
          <w:iCs/>
          <w:szCs w:val="24"/>
        </w:rPr>
        <w:t>.</w:t>
      </w:r>
      <w:r w:rsidR="003105EE" w:rsidRPr="003105EE">
        <w:rPr>
          <w:iCs/>
          <w:szCs w:val="24"/>
        </w:rPr>
        <w:t xml:space="preserve">  </w:t>
      </w:r>
    </w:p>
    <w:p w:rsidR="006110F3" w:rsidRDefault="006110F3">
      <w:pPr>
        <w:keepNext/>
        <w:rPr>
          <w:b/>
          <w:szCs w:val="24"/>
        </w:rPr>
      </w:pPr>
      <w:r>
        <w:rPr>
          <w:b/>
          <w:szCs w:val="24"/>
        </w:rPr>
        <w:t>Culture methods</w:t>
      </w:r>
    </w:p>
    <w:p w:rsidR="006110F3" w:rsidRPr="00A8488B" w:rsidRDefault="003B1D76">
      <w:pPr>
        <w:rPr>
          <w:szCs w:val="24"/>
        </w:rPr>
      </w:pPr>
      <w:r>
        <w:rPr>
          <w:rStyle w:val="Strong"/>
          <w:rFonts w:ascii="New York" w:hAnsi="New York"/>
          <w:b w:val="0"/>
          <w:bCs w:val="0"/>
          <w:sz w:val="24"/>
        </w:rPr>
        <w:t xml:space="preserve">As </w:t>
      </w:r>
      <w:r w:rsidRPr="002C7D4D">
        <w:rPr>
          <w:i/>
          <w:iCs/>
          <w:szCs w:val="24"/>
        </w:rPr>
        <w:t>B. dendrobatidis</w:t>
      </w:r>
      <w:r w:rsidR="00520806">
        <w:rPr>
          <w:iCs/>
          <w:szCs w:val="24"/>
        </w:rPr>
        <w:t xml:space="preserve"> is slow-</w:t>
      </w:r>
      <w:r>
        <w:rPr>
          <w:iCs/>
          <w:szCs w:val="24"/>
        </w:rPr>
        <w:t xml:space="preserve">growing compared with </w:t>
      </w:r>
      <w:r w:rsidR="00E069ED">
        <w:rPr>
          <w:iCs/>
          <w:szCs w:val="24"/>
        </w:rPr>
        <w:t xml:space="preserve">microorganism </w:t>
      </w:r>
      <w:r w:rsidRPr="00C66709">
        <w:rPr>
          <w:iCs/>
          <w:szCs w:val="21"/>
        </w:rPr>
        <w:t xml:space="preserve">contaminants, </w:t>
      </w:r>
      <w:r w:rsidRPr="00C66709">
        <w:rPr>
          <w:rStyle w:val="Strong"/>
          <w:b w:val="0"/>
          <w:bCs w:val="0"/>
          <w:szCs w:val="21"/>
        </w:rPr>
        <w:t>culture is difficult and is not used for diagnosis (</w:t>
      </w:r>
      <w:r w:rsidR="00A8488B" w:rsidRPr="00C66709">
        <w:rPr>
          <w:szCs w:val="21"/>
        </w:rPr>
        <w:t>Longcore et al 1999</w:t>
      </w:r>
      <w:r w:rsidR="00C378DF">
        <w:rPr>
          <w:szCs w:val="21"/>
        </w:rPr>
        <w:t>,</w:t>
      </w:r>
      <w:r w:rsidRPr="00C66709">
        <w:rPr>
          <w:szCs w:val="21"/>
        </w:rPr>
        <w:t xml:space="preserve"> Berger et al</w:t>
      </w:r>
      <w:r>
        <w:rPr>
          <w:szCs w:val="24"/>
        </w:rPr>
        <w:t xml:space="preserve"> 2009). </w:t>
      </w:r>
      <w:r w:rsidR="00EE24D7">
        <w:rPr>
          <w:szCs w:val="24"/>
        </w:rPr>
        <w:t xml:space="preserve"> To obtain isolates, small pieces (&lt;1 mm) of fresh infected skin or tadpole mouthparts are wiped on nutrient agar in an attempt to remove other microbes, </w:t>
      </w:r>
      <w:r w:rsidR="00EE24D7">
        <w:rPr>
          <w:szCs w:val="24"/>
        </w:rPr>
        <w:lastRenderedPageBreak/>
        <w:t>then placed on a clean plate and incubated at 17 - 23C.  Tryptone or TGHL (Tryptone, Gelatine Hydrolysate, Lactose) agar with antibiotics (pen</w:t>
      </w:r>
      <w:r w:rsidR="002B1DB8">
        <w:rPr>
          <w:szCs w:val="24"/>
        </w:rPr>
        <w:t>i</w:t>
      </w:r>
      <w:r w:rsidR="00EE24D7">
        <w:rPr>
          <w:szCs w:val="24"/>
        </w:rPr>
        <w:t>c</w:t>
      </w:r>
      <w:r w:rsidR="008A2A68">
        <w:rPr>
          <w:szCs w:val="24"/>
        </w:rPr>
        <w:t>illin /streptomycin) are routinely used</w:t>
      </w:r>
      <w:r w:rsidR="00EE24D7">
        <w:rPr>
          <w:szCs w:val="24"/>
        </w:rPr>
        <w:t xml:space="preserve">. </w:t>
      </w:r>
    </w:p>
    <w:p w:rsidR="006110F3" w:rsidRDefault="006110F3">
      <w:pPr>
        <w:rPr>
          <w:b/>
          <w:szCs w:val="24"/>
        </w:rPr>
      </w:pPr>
      <w:r>
        <w:rPr>
          <w:b/>
          <w:szCs w:val="24"/>
        </w:rPr>
        <w:t>Preparation for parasite identification</w:t>
      </w:r>
    </w:p>
    <w:p w:rsidR="00EE24D7" w:rsidRDefault="00EE24D7">
      <w:pPr>
        <w:rPr>
          <w:szCs w:val="24"/>
        </w:rPr>
      </w:pPr>
      <w:r w:rsidRPr="00EE24D7">
        <w:rPr>
          <w:szCs w:val="24"/>
        </w:rPr>
        <w:t xml:space="preserve">Identification </w:t>
      </w:r>
      <w:r>
        <w:rPr>
          <w:szCs w:val="24"/>
        </w:rPr>
        <w:t xml:space="preserve">can be </w:t>
      </w:r>
      <w:r w:rsidR="00EA0F77">
        <w:rPr>
          <w:szCs w:val="24"/>
        </w:rPr>
        <w:t xml:space="preserve">performed </w:t>
      </w:r>
      <w:r>
        <w:rPr>
          <w:szCs w:val="24"/>
        </w:rPr>
        <w:t>by recognition of characteristic morphology on microscopy using wet preparations or histology. The presence of discharge tubes, internal septae and zoospores</w:t>
      </w:r>
      <w:r w:rsidR="007C0C87">
        <w:rPr>
          <w:szCs w:val="24"/>
        </w:rPr>
        <w:t>,</w:t>
      </w:r>
      <w:r>
        <w:rPr>
          <w:szCs w:val="24"/>
        </w:rPr>
        <w:t xml:space="preserve"> as well as size</w:t>
      </w:r>
      <w:r w:rsidR="00520806">
        <w:rPr>
          <w:szCs w:val="24"/>
        </w:rPr>
        <w:t>, clustering</w:t>
      </w:r>
      <w:r>
        <w:rPr>
          <w:szCs w:val="24"/>
        </w:rPr>
        <w:t xml:space="preserve"> and epidermal location </w:t>
      </w:r>
      <w:r w:rsidR="007C0C87">
        <w:rPr>
          <w:szCs w:val="24"/>
        </w:rPr>
        <w:t xml:space="preserve">of zoosporangia </w:t>
      </w:r>
      <w:r>
        <w:rPr>
          <w:szCs w:val="24"/>
        </w:rPr>
        <w:t>are diagnostic features.</w:t>
      </w:r>
    </w:p>
    <w:p w:rsidR="00560B37" w:rsidRPr="00020027" w:rsidRDefault="00560B37">
      <w:pPr>
        <w:rPr>
          <w:szCs w:val="24"/>
        </w:rPr>
      </w:pPr>
      <w:r>
        <w:rPr>
          <w:szCs w:val="24"/>
        </w:rPr>
        <w:t>Some strain genotyping methods can be done using skin swabs</w:t>
      </w:r>
      <w:r w:rsidR="007C0C87">
        <w:rPr>
          <w:szCs w:val="24"/>
        </w:rPr>
        <w:t xml:space="preserve"> (Garland et al 2011</w:t>
      </w:r>
      <w:r w:rsidR="004D4EC4">
        <w:rPr>
          <w:szCs w:val="24"/>
        </w:rPr>
        <w:t>a</w:t>
      </w:r>
      <w:r w:rsidR="007C0C87">
        <w:rPr>
          <w:szCs w:val="24"/>
        </w:rPr>
        <w:t>)</w:t>
      </w:r>
      <w:r>
        <w:rPr>
          <w:szCs w:val="24"/>
        </w:rPr>
        <w:t xml:space="preserve"> but others require pure isolates</w:t>
      </w:r>
      <w:r w:rsidR="007C0C87">
        <w:rPr>
          <w:szCs w:val="24"/>
        </w:rPr>
        <w:t xml:space="preserve"> (James et al 2009, Farrer et al 2011)</w:t>
      </w:r>
      <w:r>
        <w:rPr>
          <w:szCs w:val="24"/>
        </w:rPr>
        <w:t xml:space="preserve">. </w:t>
      </w:r>
      <w:r w:rsidRPr="00020027">
        <w:rPr>
          <w:szCs w:val="24"/>
        </w:rPr>
        <w:t xml:space="preserve">A standard method for differentiating strains is not yet available. </w:t>
      </w:r>
    </w:p>
    <w:p w:rsidR="006110F3" w:rsidRDefault="006110F3">
      <w:pPr>
        <w:rPr>
          <w:b/>
          <w:szCs w:val="24"/>
        </w:rPr>
      </w:pPr>
      <w:r>
        <w:rPr>
          <w:b/>
          <w:szCs w:val="24"/>
        </w:rPr>
        <w:t>Molecular Techniques</w:t>
      </w:r>
    </w:p>
    <w:p w:rsidR="00A7093C" w:rsidRPr="00A7093C" w:rsidRDefault="00A7093C">
      <w:pPr>
        <w:rPr>
          <w:szCs w:val="24"/>
        </w:rPr>
      </w:pPr>
      <w:r w:rsidRPr="00A7093C">
        <w:rPr>
          <w:szCs w:val="24"/>
        </w:rPr>
        <w:t>PCR</w:t>
      </w:r>
      <w:r>
        <w:rPr>
          <w:szCs w:val="24"/>
        </w:rPr>
        <w:t xml:space="preserve"> is the </w:t>
      </w:r>
      <w:r w:rsidR="00E069ED">
        <w:rPr>
          <w:szCs w:val="24"/>
        </w:rPr>
        <w:t>preferred test</w:t>
      </w:r>
      <w:r>
        <w:rPr>
          <w:szCs w:val="24"/>
        </w:rPr>
        <w:t xml:space="preserve"> for diagnosis of chytridiomycosis and can be used in all situations. Tests can be completed in a few hours.  See the </w:t>
      </w:r>
      <w:r w:rsidRPr="0077282E">
        <w:rPr>
          <w:szCs w:val="21"/>
        </w:rPr>
        <w:t xml:space="preserve">online OIE Manual of Diagnostic Tests for Aquatic Animals 2011 </w:t>
      </w:r>
      <w:r>
        <w:rPr>
          <w:szCs w:val="21"/>
        </w:rPr>
        <w:t>for details of the real-time PCR method</w:t>
      </w:r>
      <w:r w:rsidR="003732F1">
        <w:rPr>
          <w:szCs w:val="21"/>
        </w:rPr>
        <w:t xml:space="preserve"> (</w:t>
      </w:r>
      <w:r w:rsidR="003732F1" w:rsidRPr="007A2A90">
        <w:t>http://www.oie.int/fileadmin/Home/eng/Health_standards/aahm/2010/2.01.01_BATRACHO.pdf</w:t>
      </w:r>
      <w:r w:rsidR="003732F1">
        <w:rPr>
          <w:szCs w:val="21"/>
        </w:rPr>
        <w:t>).</w:t>
      </w:r>
      <w:r>
        <w:rPr>
          <w:szCs w:val="24"/>
        </w:rPr>
        <w:t xml:space="preserve"> </w:t>
      </w:r>
      <w:r w:rsidRPr="00A7093C">
        <w:rPr>
          <w:szCs w:val="24"/>
        </w:rPr>
        <w:t xml:space="preserve"> </w:t>
      </w:r>
    </w:p>
    <w:p w:rsidR="006110F3" w:rsidRPr="004564EA" w:rsidRDefault="00590F65">
      <w:pPr>
        <w:rPr>
          <w:szCs w:val="21"/>
        </w:rPr>
      </w:pPr>
      <w:bookmarkStart w:id="20" w:name="_Toc71618486"/>
      <w:r>
        <w:rPr>
          <w:szCs w:val="24"/>
        </w:rPr>
        <w:t xml:space="preserve">There are two diagnostic PCR tests which detect </w:t>
      </w:r>
      <w:r w:rsidR="00080DA4">
        <w:rPr>
          <w:i/>
          <w:szCs w:val="21"/>
        </w:rPr>
        <w:t>B.</w:t>
      </w:r>
      <w:r w:rsidRPr="00F10576">
        <w:rPr>
          <w:i/>
          <w:szCs w:val="21"/>
        </w:rPr>
        <w:t xml:space="preserve"> dendrobatidis</w:t>
      </w:r>
      <w:r>
        <w:rPr>
          <w:szCs w:val="21"/>
        </w:rPr>
        <w:t xml:space="preserve"> DNA</w:t>
      </w:r>
      <w:r w:rsidR="00AC44E5">
        <w:rPr>
          <w:szCs w:val="24"/>
        </w:rPr>
        <w:t xml:space="preserve"> </w:t>
      </w:r>
      <w:r w:rsidR="006C44B0">
        <w:rPr>
          <w:szCs w:val="24"/>
        </w:rPr>
        <w:t xml:space="preserve">– conventional PCR </w:t>
      </w:r>
      <w:r w:rsidR="00AC44E5">
        <w:rPr>
          <w:szCs w:val="24"/>
        </w:rPr>
        <w:t>(Annis et al 2004</w:t>
      </w:r>
      <w:r w:rsidR="006C44B0">
        <w:rPr>
          <w:szCs w:val="24"/>
        </w:rPr>
        <w:t>) and a quantitative real time PCR (</w:t>
      </w:r>
      <w:r>
        <w:rPr>
          <w:szCs w:val="24"/>
        </w:rPr>
        <w:t>Boyle et al 2004</w:t>
      </w:r>
      <w:r w:rsidR="00C41E99">
        <w:rPr>
          <w:szCs w:val="24"/>
        </w:rPr>
        <w:t>, Garland et al 2010</w:t>
      </w:r>
      <w:r>
        <w:rPr>
          <w:szCs w:val="24"/>
        </w:rPr>
        <w:t>)</w:t>
      </w:r>
      <w:r w:rsidR="006C44B0">
        <w:rPr>
          <w:szCs w:val="24"/>
        </w:rPr>
        <w:t>. O</w:t>
      </w:r>
      <w:r>
        <w:rPr>
          <w:szCs w:val="24"/>
        </w:rPr>
        <w:t xml:space="preserve">nly the Boyle et al (2004) test has been rigorously validated </w:t>
      </w:r>
      <w:r w:rsidR="006C44B0">
        <w:rPr>
          <w:szCs w:val="24"/>
        </w:rPr>
        <w:t xml:space="preserve">in the laboratory and in the field </w:t>
      </w:r>
      <w:r>
        <w:rPr>
          <w:szCs w:val="24"/>
        </w:rPr>
        <w:t>(Hyatt et al 2007, Skerratt et al 2011</w:t>
      </w:r>
      <w:r w:rsidR="00326918">
        <w:rPr>
          <w:szCs w:val="24"/>
        </w:rPr>
        <w:t>a</w:t>
      </w:r>
      <w:r>
        <w:rPr>
          <w:szCs w:val="24"/>
        </w:rPr>
        <w:t xml:space="preserve">). </w:t>
      </w:r>
      <w:r w:rsidR="0050795B">
        <w:rPr>
          <w:szCs w:val="24"/>
        </w:rPr>
        <w:t xml:space="preserve">The Boyle et al (2004) test </w:t>
      </w:r>
      <w:r w:rsidR="0050795B">
        <w:rPr>
          <w:lang w:val="en-US"/>
        </w:rPr>
        <w:t>detects the pandemic lineage but may not det</w:t>
      </w:r>
      <w:r w:rsidR="006B31F6">
        <w:rPr>
          <w:lang w:val="en-US"/>
        </w:rPr>
        <w:t>ect other lineages (Goka et al 2004</w:t>
      </w:r>
      <w:r w:rsidR="0050795B">
        <w:rPr>
          <w:lang w:val="en-US"/>
        </w:rPr>
        <w:t xml:space="preserve">). </w:t>
      </w:r>
      <w:r>
        <w:rPr>
          <w:szCs w:val="24"/>
        </w:rPr>
        <w:t xml:space="preserve">The real time </w:t>
      </w:r>
      <w:r w:rsidR="004564EA">
        <w:rPr>
          <w:szCs w:val="24"/>
        </w:rPr>
        <w:t>q</w:t>
      </w:r>
      <w:r>
        <w:rPr>
          <w:szCs w:val="24"/>
        </w:rPr>
        <w:t>PCR test enables more accurate quantification but conventional PCR is almost as sensitive, requ</w:t>
      </w:r>
      <w:r w:rsidR="00A7093C">
        <w:rPr>
          <w:szCs w:val="24"/>
        </w:rPr>
        <w:t>ires less costly equipment and is</w:t>
      </w:r>
      <w:r w:rsidR="004D4EC4">
        <w:rPr>
          <w:szCs w:val="24"/>
        </w:rPr>
        <w:t xml:space="preserve"> cheaper (Garland et al 201</w:t>
      </w:r>
      <w:r>
        <w:rPr>
          <w:szCs w:val="24"/>
        </w:rPr>
        <w:t>1b).</w:t>
      </w:r>
      <w:r w:rsidR="004564EA" w:rsidRPr="004564EA">
        <w:rPr>
          <w:rFonts w:ascii="Cambria" w:hAnsi="Cambria" w:cs="AntiqueOlive-Roman"/>
          <w:color w:val="231F20"/>
          <w:sz w:val="16"/>
          <w:szCs w:val="16"/>
        </w:rPr>
        <w:t xml:space="preserve"> </w:t>
      </w:r>
      <w:r w:rsidR="004564EA">
        <w:rPr>
          <w:rFonts w:cs="AntiqueOlive-Roman"/>
          <w:color w:val="231F20"/>
          <w:szCs w:val="21"/>
        </w:rPr>
        <w:t>I</w:t>
      </w:r>
      <w:r w:rsidR="004564EA" w:rsidRPr="004564EA">
        <w:rPr>
          <w:rFonts w:cs="AntiqueOlive-Roman"/>
          <w:color w:val="231F20"/>
          <w:szCs w:val="21"/>
        </w:rPr>
        <w:t>n five species of frogs at different times of the year at six locations in the Wet T</w:t>
      </w:r>
      <w:r w:rsidR="004564EA">
        <w:rPr>
          <w:rFonts w:cs="AntiqueOlive-Roman"/>
          <w:color w:val="231F20"/>
          <w:szCs w:val="21"/>
        </w:rPr>
        <w:t>ropics of northern Queensland t</w:t>
      </w:r>
      <w:r w:rsidR="004564EA" w:rsidRPr="004564EA">
        <w:rPr>
          <w:rFonts w:cs="AntiqueOlive-Roman"/>
          <w:color w:val="231F20"/>
          <w:szCs w:val="21"/>
        </w:rPr>
        <w:t xml:space="preserve">he sensitivity and specificity of </w:t>
      </w:r>
      <w:r w:rsidR="004564EA">
        <w:rPr>
          <w:rFonts w:cs="AntiqueOlive-Roman"/>
          <w:color w:val="231F20"/>
          <w:szCs w:val="21"/>
        </w:rPr>
        <w:t xml:space="preserve">the </w:t>
      </w:r>
      <w:r w:rsidR="0050795B">
        <w:rPr>
          <w:rFonts w:cs="AntiqueOlive-Roman"/>
          <w:color w:val="231F20"/>
          <w:szCs w:val="21"/>
        </w:rPr>
        <w:t xml:space="preserve">Boyle et al (2004) </w:t>
      </w:r>
      <w:r w:rsidR="004564EA">
        <w:rPr>
          <w:rFonts w:cs="AntiqueOlive-Roman"/>
          <w:color w:val="231F20"/>
          <w:szCs w:val="21"/>
        </w:rPr>
        <w:t>qPCR test and histology</w:t>
      </w:r>
      <w:r w:rsidR="004564EA" w:rsidRPr="004564EA">
        <w:rPr>
          <w:rFonts w:cs="AntiqueOlive-Roman"/>
          <w:color w:val="231F20"/>
          <w:szCs w:val="21"/>
        </w:rPr>
        <w:t xml:space="preserve"> were estimated using prior estimates from previous laboratory studies and Bayesian methods</w:t>
      </w:r>
      <w:r w:rsidR="00E069ED">
        <w:rPr>
          <w:rFonts w:cs="AntiqueOlive-Roman"/>
          <w:color w:val="231F20"/>
          <w:szCs w:val="21"/>
        </w:rPr>
        <w:t xml:space="preserve"> to incorporate field data to obtain posterior estimates</w:t>
      </w:r>
      <w:r w:rsidR="004564EA" w:rsidRPr="004564EA">
        <w:rPr>
          <w:rFonts w:cs="AntiqueOlive-Roman"/>
          <w:color w:val="231F20"/>
          <w:szCs w:val="21"/>
        </w:rPr>
        <w:t xml:space="preserve">. The qPCR test was almost three times as sensitive 72.9% (62.7–82.2%) than histology 26.5% (19.9–33.9%) but was less specific 94.2% (89.3–98.6%) than histology 99.5% (98.4–100%), which was likely caused by </w:t>
      </w:r>
      <w:r w:rsidR="004564EA">
        <w:rPr>
          <w:rFonts w:cs="AntiqueOlive-Roman"/>
          <w:color w:val="231F20"/>
          <w:szCs w:val="21"/>
        </w:rPr>
        <w:t xml:space="preserve">laboratory </w:t>
      </w:r>
      <w:r w:rsidR="004564EA" w:rsidRPr="004564EA">
        <w:rPr>
          <w:rFonts w:cs="AntiqueOlive-Roman"/>
          <w:color w:val="231F20"/>
          <w:szCs w:val="21"/>
        </w:rPr>
        <w:t>contamination</w:t>
      </w:r>
      <w:r w:rsidR="00924AAD">
        <w:rPr>
          <w:rFonts w:cs="AntiqueOlive-Roman"/>
          <w:color w:val="231F20"/>
          <w:szCs w:val="21"/>
        </w:rPr>
        <w:t xml:space="preserve"> (Skerratt et al 2011</w:t>
      </w:r>
      <w:r w:rsidR="00326918">
        <w:rPr>
          <w:rFonts w:cs="AntiqueOlive-Roman"/>
          <w:color w:val="231F20"/>
          <w:szCs w:val="21"/>
        </w:rPr>
        <w:t>a</w:t>
      </w:r>
      <w:r w:rsidR="00924AAD">
        <w:rPr>
          <w:rFonts w:cs="AntiqueOlive-Roman"/>
          <w:color w:val="231F20"/>
          <w:szCs w:val="21"/>
        </w:rPr>
        <w:t>)</w:t>
      </w:r>
      <w:r w:rsidR="004564EA" w:rsidRPr="004564EA">
        <w:rPr>
          <w:rFonts w:cs="AntiqueOlive-Roman"/>
          <w:color w:val="231F20"/>
          <w:szCs w:val="21"/>
        </w:rPr>
        <w:t>.</w:t>
      </w:r>
      <w:r w:rsidR="004564EA" w:rsidRPr="004564EA">
        <w:rPr>
          <w:rFonts w:ascii="Cambria" w:hAnsi="Cambria" w:cs="AntiqueOlive-Roman"/>
          <w:color w:val="231F20"/>
          <w:sz w:val="16"/>
          <w:szCs w:val="16"/>
        </w:rPr>
        <w:t xml:space="preserve"> </w:t>
      </w:r>
      <w:r w:rsidR="004564EA" w:rsidRPr="004564EA">
        <w:rPr>
          <w:rFonts w:cs="AntiqueOlive-Roman"/>
          <w:color w:val="231F20"/>
          <w:szCs w:val="21"/>
        </w:rPr>
        <w:t>Following OIE protocols</w:t>
      </w:r>
      <w:r w:rsidR="004564EA">
        <w:rPr>
          <w:rFonts w:cs="AntiqueOlive-Roman"/>
          <w:color w:val="231F20"/>
          <w:szCs w:val="21"/>
        </w:rPr>
        <w:t xml:space="preserve"> and the methods suggested in Skerratt et al (2011</w:t>
      </w:r>
      <w:r w:rsidR="00326918">
        <w:rPr>
          <w:rFonts w:cs="AntiqueOlive-Roman"/>
          <w:color w:val="231F20"/>
          <w:szCs w:val="21"/>
        </w:rPr>
        <w:t>a</w:t>
      </w:r>
      <w:r w:rsidR="004564EA">
        <w:rPr>
          <w:rFonts w:cs="AntiqueOlive-Roman"/>
          <w:color w:val="231F20"/>
          <w:szCs w:val="21"/>
        </w:rPr>
        <w:t>)</w:t>
      </w:r>
      <w:r w:rsidR="004564EA" w:rsidRPr="004564EA">
        <w:rPr>
          <w:rFonts w:cs="AntiqueOlive-Roman"/>
          <w:color w:val="231F20"/>
          <w:szCs w:val="21"/>
        </w:rPr>
        <w:t xml:space="preserve"> is likely to reduce </w:t>
      </w:r>
      <w:r w:rsidR="004564EA">
        <w:rPr>
          <w:rFonts w:cs="AntiqueOlive-Roman"/>
          <w:color w:val="231F20"/>
          <w:szCs w:val="21"/>
        </w:rPr>
        <w:t xml:space="preserve">laboratory </w:t>
      </w:r>
      <w:r w:rsidR="004564EA" w:rsidRPr="004564EA">
        <w:rPr>
          <w:rFonts w:cs="AntiqueOlive-Roman"/>
          <w:color w:val="231F20"/>
          <w:szCs w:val="21"/>
        </w:rPr>
        <w:t>contamination to &lt;1%. Monitoring of the negative control success rate of the qPCR test is potentially a good indicator of specificity</w:t>
      </w:r>
      <w:r w:rsidR="002D34E6">
        <w:rPr>
          <w:rFonts w:cs="AntiqueOlive-Roman"/>
          <w:color w:val="231F20"/>
          <w:szCs w:val="21"/>
        </w:rPr>
        <w:t xml:space="preserve"> achieved in each laboratory</w:t>
      </w:r>
      <w:r w:rsidR="004564EA" w:rsidRPr="004564EA">
        <w:rPr>
          <w:rFonts w:cs="AntiqueOlive-Roman"/>
          <w:color w:val="231F20"/>
          <w:szCs w:val="21"/>
        </w:rPr>
        <w:t>.</w:t>
      </w:r>
    </w:p>
    <w:p w:rsidR="006110F3" w:rsidRDefault="006110F3">
      <w:pPr>
        <w:pStyle w:val="Heading3a"/>
      </w:pPr>
      <w:bookmarkStart w:id="21" w:name="_Toc158618724"/>
      <w:r>
        <w:t>1.4.3</w:t>
      </w:r>
      <w:bookmarkEnd w:id="20"/>
      <w:r>
        <w:tab/>
        <w:t xml:space="preserve">Confirmation of </w:t>
      </w:r>
      <w:bookmarkEnd w:id="21"/>
      <w:r>
        <w:t>infection</w:t>
      </w:r>
    </w:p>
    <w:p w:rsidR="00AF0313" w:rsidRDefault="00AF0313">
      <w:pPr>
        <w:rPr>
          <w:szCs w:val="24"/>
        </w:rPr>
      </w:pPr>
      <w:bookmarkStart w:id="22" w:name="_Toc293825378"/>
      <w:bookmarkStart w:id="23" w:name="_Toc500563609"/>
      <w:bookmarkStart w:id="24" w:name="_Toc71618487"/>
      <w:r>
        <w:rPr>
          <w:szCs w:val="24"/>
        </w:rPr>
        <w:t xml:space="preserve">Confirmation of clinically severe chytridiomycosis requires observation of </w:t>
      </w:r>
      <w:r w:rsidR="00DB1C03">
        <w:rPr>
          <w:szCs w:val="24"/>
        </w:rPr>
        <w:t xml:space="preserve">typical </w:t>
      </w:r>
      <w:r>
        <w:rPr>
          <w:szCs w:val="24"/>
        </w:rPr>
        <w:t xml:space="preserve">clinical signs and a moderate to heavy burden of </w:t>
      </w:r>
      <w:r w:rsidR="00390FBD">
        <w:rPr>
          <w:i/>
          <w:szCs w:val="24"/>
        </w:rPr>
        <w:t>B.</w:t>
      </w:r>
      <w:r w:rsidRPr="00AF0313">
        <w:rPr>
          <w:i/>
          <w:szCs w:val="24"/>
        </w:rPr>
        <w:t xml:space="preserve"> dendrobatidis</w:t>
      </w:r>
      <w:r>
        <w:rPr>
          <w:szCs w:val="24"/>
        </w:rPr>
        <w:t xml:space="preserve"> as detected by microscopy or PCR. </w:t>
      </w:r>
      <w:r w:rsidR="00DB1C03">
        <w:rPr>
          <w:szCs w:val="24"/>
        </w:rPr>
        <w:t xml:space="preserve"> A pathogenic burden varies between species but </w:t>
      </w:r>
      <w:r w:rsidR="00E01820">
        <w:rPr>
          <w:szCs w:val="24"/>
        </w:rPr>
        <w:t xml:space="preserve">approximately </w:t>
      </w:r>
      <w:r w:rsidR="00DB1C03">
        <w:rPr>
          <w:szCs w:val="24"/>
        </w:rPr>
        <w:t>10,000 zoospore equivale</w:t>
      </w:r>
      <w:r w:rsidR="00A7093C">
        <w:rPr>
          <w:szCs w:val="24"/>
        </w:rPr>
        <w:t>nts on PCR has been</w:t>
      </w:r>
      <w:r w:rsidR="00DB1C03">
        <w:rPr>
          <w:szCs w:val="24"/>
        </w:rPr>
        <w:t xml:space="preserve"> reported from ill frogs </w:t>
      </w:r>
      <w:r w:rsidR="00E01820">
        <w:rPr>
          <w:szCs w:val="24"/>
        </w:rPr>
        <w:t xml:space="preserve">of some species </w:t>
      </w:r>
      <w:r w:rsidR="00DB1C03">
        <w:rPr>
          <w:szCs w:val="24"/>
        </w:rPr>
        <w:t>(</w:t>
      </w:r>
      <w:r w:rsidR="005A3A99">
        <w:rPr>
          <w:szCs w:val="24"/>
        </w:rPr>
        <w:t>Kinney et al 2011)</w:t>
      </w:r>
      <w:r w:rsidR="00DB1C03">
        <w:rPr>
          <w:szCs w:val="24"/>
        </w:rPr>
        <w:t xml:space="preserve">. Occasionally, histology of clinical cases reveals severe </w:t>
      </w:r>
      <w:r w:rsidR="002D7847">
        <w:rPr>
          <w:szCs w:val="24"/>
        </w:rPr>
        <w:t xml:space="preserve">skin </w:t>
      </w:r>
      <w:r w:rsidR="00DB1C03">
        <w:rPr>
          <w:szCs w:val="24"/>
        </w:rPr>
        <w:t xml:space="preserve">pathology with erosions and ulcerations but only a light infection remaining.  </w:t>
      </w:r>
      <w:r w:rsidR="00881925">
        <w:rPr>
          <w:szCs w:val="24"/>
        </w:rPr>
        <w:t>Lack of significant pathology in internal organs is typical.</w:t>
      </w:r>
      <w:r w:rsidR="00DB1C03">
        <w:rPr>
          <w:szCs w:val="24"/>
        </w:rPr>
        <w:t xml:space="preserve">     </w:t>
      </w:r>
      <w:r>
        <w:rPr>
          <w:szCs w:val="24"/>
        </w:rPr>
        <w:t xml:space="preserve"> </w:t>
      </w:r>
    </w:p>
    <w:p w:rsidR="006110F3" w:rsidRDefault="00DB1C03">
      <w:pPr>
        <w:rPr>
          <w:szCs w:val="24"/>
        </w:rPr>
      </w:pPr>
      <w:r>
        <w:rPr>
          <w:szCs w:val="24"/>
        </w:rPr>
        <w:lastRenderedPageBreak/>
        <w:t>Subclinical i</w:t>
      </w:r>
      <w:r w:rsidR="000378E6">
        <w:rPr>
          <w:szCs w:val="24"/>
        </w:rPr>
        <w:t xml:space="preserve">nfection can be confirmed by PCR although specificity will be very slightly improved if histology is </w:t>
      </w:r>
      <w:r w:rsidR="00307A5F">
        <w:rPr>
          <w:szCs w:val="24"/>
        </w:rPr>
        <w:t xml:space="preserve">also </w:t>
      </w:r>
      <w:r w:rsidR="000378E6">
        <w:rPr>
          <w:szCs w:val="24"/>
        </w:rPr>
        <w:t>done</w:t>
      </w:r>
      <w:r w:rsidR="00C262AA">
        <w:rPr>
          <w:szCs w:val="24"/>
        </w:rPr>
        <w:t xml:space="preserve"> (Skerratt et al 2011</w:t>
      </w:r>
      <w:r w:rsidR="00326918">
        <w:rPr>
          <w:szCs w:val="24"/>
        </w:rPr>
        <w:t>a</w:t>
      </w:r>
      <w:r w:rsidR="00C262AA">
        <w:rPr>
          <w:szCs w:val="24"/>
        </w:rPr>
        <w:t>)</w:t>
      </w:r>
      <w:r w:rsidR="00307A5F">
        <w:rPr>
          <w:szCs w:val="24"/>
        </w:rPr>
        <w:t xml:space="preserve">. </w:t>
      </w:r>
      <w:r w:rsidR="00C262AA">
        <w:rPr>
          <w:szCs w:val="24"/>
        </w:rPr>
        <w:t>Conducting</w:t>
      </w:r>
      <w:r w:rsidR="00307A5F">
        <w:rPr>
          <w:szCs w:val="24"/>
        </w:rPr>
        <w:t xml:space="preserve"> both diagnostic tests is </w:t>
      </w:r>
      <w:r w:rsidR="00771E31">
        <w:rPr>
          <w:szCs w:val="24"/>
        </w:rPr>
        <w:t>useful</w:t>
      </w:r>
      <w:r w:rsidR="00307A5F">
        <w:rPr>
          <w:szCs w:val="24"/>
        </w:rPr>
        <w:t xml:space="preserve"> in some situations</w:t>
      </w:r>
      <w:r w:rsidR="00C21D87">
        <w:rPr>
          <w:szCs w:val="24"/>
        </w:rPr>
        <w:t>,</w:t>
      </w:r>
      <w:r w:rsidR="00307A5F">
        <w:rPr>
          <w:szCs w:val="24"/>
        </w:rPr>
        <w:t xml:space="preserve"> such as confirming the index case in a naive area. Alternatively</w:t>
      </w:r>
      <w:r w:rsidR="00C21D87">
        <w:rPr>
          <w:szCs w:val="24"/>
        </w:rPr>
        <w:t>,</w:t>
      </w:r>
      <w:r w:rsidR="00307A5F">
        <w:rPr>
          <w:szCs w:val="24"/>
        </w:rPr>
        <w:t xml:space="preserve"> </w:t>
      </w:r>
      <w:r w:rsidR="00771E31">
        <w:rPr>
          <w:szCs w:val="24"/>
        </w:rPr>
        <w:t xml:space="preserve">positive PCR </w:t>
      </w:r>
      <w:r w:rsidR="00C262AA">
        <w:rPr>
          <w:szCs w:val="24"/>
        </w:rPr>
        <w:t>results</w:t>
      </w:r>
      <w:r w:rsidR="00771E31">
        <w:rPr>
          <w:szCs w:val="24"/>
        </w:rPr>
        <w:t xml:space="preserve"> </w:t>
      </w:r>
      <w:r w:rsidR="00C262AA">
        <w:rPr>
          <w:szCs w:val="24"/>
        </w:rPr>
        <w:t>from</w:t>
      </w:r>
      <w:r w:rsidR="00771E31">
        <w:rPr>
          <w:szCs w:val="24"/>
        </w:rPr>
        <w:t xml:space="preserve"> </w:t>
      </w:r>
      <w:r w:rsidR="00C262AA" w:rsidRPr="00020027">
        <w:rPr>
          <w:szCs w:val="24"/>
        </w:rPr>
        <w:t>more than one individual</w:t>
      </w:r>
      <w:r w:rsidR="00307A5F">
        <w:rPr>
          <w:szCs w:val="24"/>
        </w:rPr>
        <w:t xml:space="preserve"> would be sufficient to confirm infection in an area</w:t>
      </w:r>
      <w:r w:rsidR="004D4EC4">
        <w:rPr>
          <w:szCs w:val="24"/>
        </w:rPr>
        <w:t xml:space="preserve"> or species</w:t>
      </w:r>
      <w:r w:rsidR="00307A5F">
        <w:rPr>
          <w:szCs w:val="24"/>
        </w:rPr>
        <w:t>.</w:t>
      </w:r>
    </w:p>
    <w:p w:rsidR="006110F3" w:rsidRDefault="006110F3">
      <w:pPr>
        <w:pStyle w:val="Heading3a"/>
      </w:pPr>
      <w:bookmarkStart w:id="25" w:name="_Toc158618725"/>
      <w:r>
        <w:t>1.4.4</w:t>
      </w:r>
      <w:r>
        <w:tab/>
        <w:t>Differential diagnosis</w:t>
      </w:r>
      <w:bookmarkEnd w:id="22"/>
      <w:bookmarkEnd w:id="23"/>
      <w:bookmarkEnd w:id="24"/>
      <w:bookmarkEnd w:id="25"/>
    </w:p>
    <w:p w:rsidR="00A129A9" w:rsidRDefault="00760FF6">
      <w:pPr>
        <w:rPr>
          <w:szCs w:val="24"/>
        </w:rPr>
      </w:pPr>
      <w:bookmarkStart w:id="26" w:name="_Toc71618488"/>
      <w:r>
        <w:rPr>
          <w:szCs w:val="24"/>
        </w:rPr>
        <w:t xml:space="preserve">There are potentially many unknown diseases with signs </w:t>
      </w:r>
      <w:r w:rsidR="001937B0">
        <w:rPr>
          <w:szCs w:val="24"/>
        </w:rPr>
        <w:t xml:space="preserve">similar to those found </w:t>
      </w:r>
      <w:r w:rsidR="00390FBD">
        <w:rPr>
          <w:szCs w:val="24"/>
        </w:rPr>
        <w:t>with chytridiomycosis</w:t>
      </w:r>
      <w:r w:rsidR="00844CA8">
        <w:rPr>
          <w:szCs w:val="24"/>
        </w:rPr>
        <w:t xml:space="preserve">. This is likely </w:t>
      </w:r>
      <w:r>
        <w:rPr>
          <w:szCs w:val="24"/>
        </w:rPr>
        <w:t>due to the</w:t>
      </w:r>
      <w:r w:rsidR="008B5388">
        <w:rPr>
          <w:szCs w:val="24"/>
        </w:rPr>
        <w:t xml:space="preserve"> non-specific clinical signs associated with chytridiomycosis and the</w:t>
      </w:r>
      <w:r>
        <w:rPr>
          <w:szCs w:val="24"/>
        </w:rPr>
        <w:t xml:space="preserve"> paucity of knowledge of amp</w:t>
      </w:r>
      <w:r w:rsidR="008B5388">
        <w:rPr>
          <w:szCs w:val="24"/>
        </w:rPr>
        <w:t>hibian diseases.</w:t>
      </w:r>
      <w:r w:rsidR="000B4F4C">
        <w:rPr>
          <w:szCs w:val="24"/>
        </w:rPr>
        <w:t xml:space="preserve"> If ill or dead frogs are found, pathological investigations are </w:t>
      </w:r>
      <w:r w:rsidR="00EF3A70">
        <w:rPr>
          <w:szCs w:val="24"/>
        </w:rPr>
        <w:t xml:space="preserve">essential </w:t>
      </w:r>
      <w:r w:rsidR="000B4F4C">
        <w:rPr>
          <w:szCs w:val="24"/>
        </w:rPr>
        <w:t xml:space="preserve">as part of general disease surveillance for all diseases.  </w:t>
      </w:r>
    </w:p>
    <w:p w:rsidR="00A129A9" w:rsidRDefault="002B1DB8">
      <w:pPr>
        <w:rPr>
          <w:szCs w:val="24"/>
        </w:rPr>
      </w:pPr>
      <w:r>
        <w:rPr>
          <w:szCs w:val="24"/>
        </w:rPr>
        <w:t>A</w:t>
      </w:r>
      <w:r w:rsidR="007B7568">
        <w:rPr>
          <w:szCs w:val="24"/>
        </w:rPr>
        <w:t>ccumulation</w:t>
      </w:r>
      <w:r w:rsidR="00AC44E5">
        <w:rPr>
          <w:szCs w:val="24"/>
        </w:rPr>
        <w:t xml:space="preserve"> of small pieces of shedding skin is highly suggestive of chytridiomycosis, </w:t>
      </w:r>
      <w:r>
        <w:rPr>
          <w:szCs w:val="24"/>
        </w:rPr>
        <w:t>however</w:t>
      </w:r>
      <w:r w:rsidR="00B62A1D">
        <w:rPr>
          <w:szCs w:val="24"/>
        </w:rPr>
        <w:t xml:space="preserve">, </w:t>
      </w:r>
      <w:r>
        <w:rPr>
          <w:szCs w:val="24"/>
        </w:rPr>
        <w:t xml:space="preserve">lethargy, </w:t>
      </w:r>
      <w:r w:rsidR="00DB3EB3">
        <w:rPr>
          <w:szCs w:val="24"/>
        </w:rPr>
        <w:t>abnormal posture and erythema are typic</w:t>
      </w:r>
      <w:r w:rsidR="00AC44E5">
        <w:rPr>
          <w:szCs w:val="24"/>
        </w:rPr>
        <w:t>al in</w:t>
      </w:r>
      <w:r w:rsidR="00DB3EB3">
        <w:rPr>
          <w:szCs w:val="24"/>
        </w:rPr>
        <w:t xml:space="preserve"> sick frogs and may be the only signs seen with chytridiomycosis.</w:t>
      </w:r>
      <w:r w:rsidR="008B5388">
        <w:rPr>
          <w:szCs w:val="24"/>
        </w:rPr>
        <w:t xml:space="preserve"> </w:t>
      </w:r>
    </w:p>
    <w:p w:rsidR="00A129A9" w:rsidRDefault="00DB3EB3">
      <w:pPr>
        <w:rPr>
          <w:szCs w:val="24"/>
        </w:rPr>
      </w:pPr>
      <w:r>
        <w:rPr>
          <w:szCs w:val="24"/>
        </w:rPr>
        <w:t>The two major diseases that can present similarly are ranaviral disease and bacterial septicemia “redleg”</w:t>
      </w:r>
      <w:r w:rsidR="007D1C0A">
        <w:rPr>
          <w:szCs w:val="24"/>
        </w:rPr>
        <w:t xml:space="preserve"> (Hemingway et al 2009)</w:t>
      </w:r>
      <w:r w:rsidR="00AC44E5">
        <w:rPr>
          <w:szCs w:val="24"/>
        </w:rPr>
        <w:t xml:space="preserve">. </w:t>
      </w:r>
      <w:r>
        <w:rPr>
          <w:szCs w:val="24"/>
        </w:rPr>
        <w:t xml:space="preserve">Ranaviral disease is </w:t>
      </w:r>
      <w:r w:rsidR="009A75F6">
        <w:rPr>
          <w:szCs w:val="24"/>
        </w:rPr>
        <w:t xml:space="preserve">listed as </w:t>
      </w:r>
      <w:r>
        <w:rPr>
          <w:szCs w:val="24"/>
        </w:rPr>
        <w:t>notifiable</w:t>
      </w:r>
      <w:r w:rsidR="009A75F6">
        <w:rPr>
          <w:szCs w:val="24"/>
        </w:rPr>
        <w:t xml:space="preserve"> by the OIE</w:t>
      </w:r>
      <w:r w:rsidR="00EA5E90">
        <w:rPr>
          <w:szCs w:val="24"/>
        </w:rPr>
        <w:t xml:space="preserve"> (Schloegel et al 2010)</w:t>
      </w:r>
      <w:r>
        <w:rPr>
          <w:szCs w:val="24"/>
        </w:rPr>
        <w:t xml:space="preserve"> and causes mass mortality events overseas, however</w:t>
      </w:r>
      <w:r w:rsidR="00CF7700">
        <w:rPr>
          <w:szCs w:val="24"/>
        </w:rPr>
        <w:t>, despite also being listed nationally as reportable,</w:t>
      </w:r>
      <w:r>
        <w:rPr>
          <w:szCs w:val="24"/>
        </w:rPr>
        <w:t xml:space="preserve"> ranav</w:t>
      </w:r>
      <w:r w:rsidR="009A75F6">
        <w:rPr>
          <w:szCs w:val="24"/>
        </w:rPr>
        <w:t>irus species</w:t>
      </w:r>
      <w:r>
        <w:rPr>
          <w:szCs w:val="24"/>
        </w:rPr>
        <w:t xml:space="preserve"> in Australia have not been associated with </w:t>
      </w:r>
      <w:r w:rsidR="00A129A9">
        <w:rPr>
          <w:szCs w:val="24"/>
        </w:rPr>
        <w:t xml:space="preserve">disease </w:t>
      </w:r>
      <w:r>
        <w:rPr>
          <w:szCs w:val="24"/>
        </w:rPr>
        <w:t xml:space="preserve">outbreaks in wild frogs. </w:t>
      </w:r>
      <w:r w:rsidR="00510BDF">
        <w:rPr>
          <w:szCs w:val="24"/>
        </w:rPr>
        <w:t>Clinical signs of ranavir</w:t>
      </w:r>
      <w:r w:rsidR="008D0E42">
        <w:rPr>
          <w:szCs w:val="24"/>
        </w:rPr>
        <w:t>al disease</w:t>
      </w:r>
      <w:r w:rsidR="00510BDF">
        <w:rPr>
          <w:szCs w:val="24"/>
        </w:rPr>
        <w:t xml:space="preserve"> </w:t>
      </w:r>
      <w:r w:rsidR="008D0E42">
        <w:rPr>
          <w:szCs w:val="24"/>
        </w:rPr>
        <w:t xml:space="preserve">may </w:t>
      </w:r>
      <w:r w:rsidR="00510BDF">
        <w:rPr>
          <w:szCs w:val="24"/>
        </w:rPr>
        <w:t xml:space="preserve">include reddening of skin, dermal ulcers, ascites, </w:t>
      </w:r>
      <w:r w:rsidR="008D0E42">
        <w:rPr>
          <w:szCs w:val="24"/>
        </w:rPr>
        <w:t>and</w:t>
      </w:r>
      <w:r w:rsidR="00510BDF">
        <w:rPr>
          <w:szCs w:val="24"/>
        </w:rPr>
        <w:t xml:space="preserve"> </w:t>
      </w:r>
      <w:r w:rsidR="008D0E42">
        <w:rPr>
          <w:szCs w:val="24"/>
        </w:rPr>
        <w:t>haemorrhage</w:t>
      </w:r>
      <w:r w:rsidR="00510BDF">
        <w:rPr>
          <w:szCs w:val="24"/>
        </w:rPr>
        <w:t xml:space="preserve">. </w:t>
      </w:r>
      <w:r w:rsidR="00D146CC">
        <w:rPr>
          <w:szCs w:val="24"/>
        </w:rPr>
        <w:t xml:space="preserve"> </w:t>
      </w:r>
      <w:r w:rsidR="00A129A9">
        <w:rPr>
          <w:szCs w:val="24"/>
        </w:rPr>
        <w:t>D</w:t>
      </w:r>
      <w:r w:rsidR="00510BDF">
        <w:rPr>
          <w:szCs w:val="24"/>
        </w:rPr>
        <w:t>iagnos</w:t>
      </w:r>
      <w:r w:rsidR="00A129A9">
        <w:rPr>
          <w:szCs w:val="24"/>
        </w:rPr>
        <w:t>is is</w:t>
      </w:r>
      <w:r w:rsidR="00510BDF">
        <w:rPr>
          <w:szCs w:val="24"/>
        </w:rPr>
        <w:t xml:space="preserve"> with histopathology and virus PCR or cell culture.  </w:t>
      </w:r>
    </w:p>
    <w:p w:rsidR="001009C3" w:rsidRDefault="00D146CC">
      <w:pPr>
        <w:rPr>
          <w:szCs w:val="24"/>
        </w:rPr>
      </w:pPr>
      <w:r>
        <w:rPr>
          <w:szCs w:val="24"/>
        </w:rPr>
        <w:t>Bacterial septicemia is a disease of captive frogs</w:t>
      </w:r>
      <w:r w:rsidR="00510BDF">
        <w:rPr>
          <w:szCs w:val="24"/>
        </w:rPr>
        <w:t xml:space="preserve"> and can present with reddening of skin and ascites</w:t>
      </w:r>
      <w:r>
        <w:rPr>
          <w:szCs w:val="24"/>
        </w:rPr>
        <w:t>.</w:t>
      </w:r>
      <w:r w:rsidR="00DB3EB3">
        <w:rPr>
          <w:szCs w:val="24"/>
        </w:rPr>
        <w:t xml:space="preserve"> </w:t>
      </w:r>
      <w:r w:rsidR="00510BDF">
        <w:rPr>
          <w:szCs w:val="24"/>
        </w:rPr>
        <w:t xml:space="preserve">As bacteria are commonly cultured from sick frogs with any disease, detection of bacteria </w:t>
      </w:r>
      <w:r w:rsidR="00752087">
        <w:rPr>
          <w:szCs w:val="24"/>
        </w:rPr>
        <w:t xml:space="preserve">in organs by </w:t>
      </w:r>
      <w:r w:rsidR="00510BDF">
        <w:rPr>
          <w:szCs w:val="24"/>
        </w:rPr>
        <w:t>histology</w:t>
      </w:r>
      <w:r w:rsidR="00752087">
        <w:rPr>
          <w:szCs w:val="24"/>
        </w:rPr>
        <w:t>, as well as</w:t>
      </w:r>
      <w:r w:rsidR="00510BDF">
        <w:rPr>
          <w:szCs w:val="24"/>
        </w:rPr>
        <w:t xml:space="preserve"> tests to rule out other infections</w:t>
      </w:r>
      <w:r w:rsidR="008D0E42">
        <w:rPr>
          <w:szCs w:val="24"/>
        </w:rPr>
        <w:t>,</w:t>
      </w:r>
      <w:r w:rsidR="00510BDF">
        <w:rPr>
          <w:szCs w:val="24"/>
        </w:rPr>
        <w:t xml:space="preserve"> </w:t>
      </w:r>
      <w:r w:rsidR="00752087">
        <w:rPr>
          <w:szCs w:val="24"/>
        </w:rPr>
        <w:t>are need</w:t>
      </w:r>
      <w:r w:rsidR="005514FE">
        <w:rPr>
          <w:szCs w:val="24"/>
        </w:rPr>
        <w:t>ed</w:t>
      </w:r>
      <w:r w:rsidR="00752087">
        <w:rPr>
          <w:szCs w:val="24"/>
        </w:rPr>
        <w:t xml:space="preserve"> to</w:t>
      </w:r>
      <w:r w:rsidR="00510BDF">
        <w:rPr>
          <w:szCs w:val="24"/>
        </w:rPr>
        <w:t xml:space="preserve"> confirm bacterial sept</w:t>
      </w:r>
      <w:r w:rsidR="00752087">
        <w:rPr>
          <w:szCs w:val="24"/>
        </w:rPr>
        <w:t>icemia as the</w:t>
      </w:r>
      <w:r w:rsidR="00510BDF">
        <w:rPr>
          <w:szCs w:val="24"/>
        </w:rPr>
        <w:t xml:space="preserve"> prime</w:t>
      </w:r>
      <w:r w:rsidR="00752087">
        <w:rPr>
          <w:szCs w:val="24"/>
        </w:rPr>
        <w:t xml:space="preserve"> aetiology. </w:t>
      </w:r>
      <w:r w:rsidR="00510BDF">
        <w:rPr>
          <w:szCs w:val="24"/>
        </w:rPr>
        <w:t xml:space="preserve"> </w:t>
      </w:r>
    </w:p>
    <w:p w:rsidR="006110F3" w:rsidRDefault="00510BDF">
      <w:pPr>
        <w:rPr>
          <w:szCs w:val="24"/>
        </w:rPr>
      </w:pPr>
      <w:r>
        <w:rPr>
          <w:szCs w:val="24"/>
        </w:rPr>
        <w:t xml:space="preserve"> </w:t>
      </w:r>
      <w:r w:rsidR="00AC44E5">
        <w:rPr>
          <w:szCs w:val="24"/>
        </w:rPr>
        <w:t xml:space="preserve"> </w:t>
      </w:r>
    </w:p>
    <w:p w:rsidR="006110F3" w:rsidRPr="005177C8" w:rsidRDefault="00DD21C0">
      <w:pPr>
        <w:pStyle w:val="Heading2a"/>
      </w:pPr>
      <w:bookmarkStart w:id="27" w:name="_Toc158618726"/>
      <w:r w:rsidRPr="005177C8">
        <w:t>1.5</w:t>
      </w:r>
      <w:r w:rsidRPr="005177C8">
        <w:tab/>
        <w:t>Resistance and immunity</w:t>
      </w:r>
      <w:bookmarkEnd w:id="26"/>
      <w:bookmarkEnd w:id="27"/>
    </w:p>
    <w:p w:rsidR="00FA58F0" w:rsidRDefault="00336B2F" w:rsidP="00FA58F0">
      <w:pPr>
        <w:tabs>
          <w:tab w:val="left" w:pos="3705"/>
        </w:tabs>
        <w:rPr>
          <w:szCs w:val="21"/>
        </w:rPr>
      </w:pPr>
      <w:bookmarkStart w:id="28" w:name="_Toc293825335"/>
      <w:bookmarkStart w:id="29" w:name="_Toc500563561"/>
      <w:bookmarkStart w:id="30" w:name="_Toc71618491"/>
      <w:r>
        <w:rPr>
          <w:szCs w:val="24"/>
        </w:rPr>
        <w:t xml:space="preserve">Amphibians vary in their innate immunity to chytridiomycosis both within and among populations and species (Berger et al 2009, </w:t>
      </w:r>
      <w:r w:rsidR="00E70E4F">
        <w:rPr>
          <w:szCs w:val="24"/>
        </w:rPr>
        <w:t xml:space="preserve">Woodhams et al 2007, </w:t>
      </w:r>
      <w:r>
        <w:rPr>
          <w:szCs w:val="24"/>
        </w:rPr>
        <w:t xml:space="preserve">Savage and Zamudio 2011). Resistant species include some of the major pest amphibians e.g. cane toads, bullfrogs and African clawed frogs. Some resistant species are healthy carriers whereas others may clear infection rapidly. </w:t>
      </w:r>
      <w:r w:rsidR="00FA58F0">
        <w:rPr>
          <w:szCs w:val="21"/>
        </w:rPr>
        <w:t xml:space="preserve">Juveniles followed by adults and then tadpoles are the life stages most susceptible to morbidity from chytridiomycosis (Berger et al 2009). </w:t>
      </w:r>
    </w:p>
    <w:p w:rsidR="0096709A" w:rsidRDefault="00336B2F">
      <w:pPr>
        <w:tabs>
          <w:tab w:val="left" w:pos="3705"/>
        </w:tabs>
        <w:rPr>
          <w:szCs w:val="21"/>
        </w:rPr>
      </w:pPr>
      <w:r>
        <w:rPr>
          <w:szCs w:val="24"/>
        </w:rPr>
        <w:t>Within a species it has been shown that M</w:t>
      </w:r>
      <w:r w:rsidR="00F90147">
        <w:rPr>
          <w:szCs w:val="24"/>
        </w:rPr>
        <w:t xml:space="preserve">ajor </w:t>
      </w:r>
      <w:r>
        <w:rPr>
          <w:szCs w:val="24"/>
        </w:rPr>
        <w:t>H</w:t>
      </w:r>
      <w:r w:rsidR="00F90147">
        <w:rPr>
          <w:szCs w:val="24"/>
        </w:rPr>
        <w:t xml:space="preserve">istocompatibility </w:t>
      </w:r>
      <w:r>
        <w:rPr>
          <w:szCs w:val="24"/>
        </w:rPr>
        <w:t>C</w:t>
      </w:r>
      <w:r w:rsidR="00F90147">
        <w:rPr>
          <w:szCs w:val="24"/>
        </w:rPr>
        <w:t xml:space="preserve">omplex </w:t>
      </w:r>
      <w:r w:rsidR="00DD21C0" w:rsidRPr="005177C8">
        <w:rPr>
          <w:szCs w:val="24"/>
        </w:rPr>
        <w:t xml:space="preserve"> heterozygosity </w:t>
      </w:r>
      <w:r w:rsidR="00A07C7A">
        <w:rPr>
          <w:szCs w:val="24"/>
        </w:rPr>
        <w:t xml:space="preserve">is associated with </w:t>
      </w:r>
      <w:r w:rsidR="00DD21C0" w:rsidRPr="005177C8">
        <w:rPr>
          <w:szCs w:val="24"/>
        </w:rPr>
        <w:t>improve</w:t>
      </w:r>
      <w:r w:rsidR="00A07C7A">
        <w:rPr>
          <w:szCs w:val="24"/>
        </w:rPr>
        <w:t>d</w:t>
      </w:r>
      <w:r w:rsidR="00DD21C0" w:rsidRPr="005177C8">
        <w:rPr>
          <w:szCs w:val="24"/>
        </w:rPr>
        <w:t xml:space="preserve"> survival (Savage and Zamudio 2011). Antimicrobial peptides from skin glands may help </w:t>
      </w:r>
      <w:r>
        <w:rPr>
          <w:szCs w:val="24"/>
        </w:rPr>
        <w:t>to control infection (</w:t>
      </w:r>
      <w:r>
        <w:rPr>
          <w:szCs w:val="21"/>
        </w:rPr>
        <w:t>Rollins-Smith et al 2011</w:t>
      </w:r>
      <w:r>
        <w:rPr>
          <w:szCs w:val="24"/>
        </w:rPr>
        <w:t xml:space="preserve">). Other mechanisms of innate immunity and natural selection for immunity have not been clearly demonstrated. </w:t>
      </w:r>
      <w:r>
        <w:rPr>
          <w:i/>
          <w:szCs w:val="21"/>
        </w:rPr>
        <w:t>Batrachochytrium dendrobatidis</w:t>
      </w:r>
      <w:r w:rsidR="00C80EAB">
        <w:rPr>
          <w:szCs w:val="21"/>
        </w:rPr>
        <w:t xml:space="preserve"> appears to be</w:t>
      </w:r>
      <w:r>
        <w:rPr>
          <w:szCs w:val="21"/>
        </w:rPr>
        <w:t xml:space="preserve"> immunosuppressive (</w:t>
      </w:r>
      <w:r w:rsidR="00C80EAB">
        <w:rPr>
          <w:szCs w:val="21"/>
        </w:rPr>
        <w:t xml:space="preserve">Kindermann et al 2012, </w:t>
      </w:r>
      <w:r>
        <w:rPr>
          <w:szCs w:val="21"/>
        </w:rPr>
        <w:t>Rosenblum et al 2009, Rollins-Smith et al 2011) and may prevent an adaptive immune response controlling the intensity of infection in some life stages and species (Dr Sam Young JCU 2011 et al unpublished, Dr Scott Cashins JCU 2011 et al unpublished).</w:t>
      </w:r>
      <w:r w:rsidR="005D315C">
        <w:rPr>
          <w:szCs w:val="21"/>
        </w:rPr>
        <w:t xml:space="preserve"> </w:t>
      </w:r>
    </w:p>
    <w:p w:rsidR="006110F3" w:rsidRDefault="0096709A">
      <w:pPr>
        <w:tabs>
          <w:tab w:val="left" w:pos="3705"/>
        </w:tabs>
        <w:rPr>
          <w:szCs w:val="21"/>
        </w:rPr>
      </w:pPr>
      <w:r>
        <w:lastRenderedPageBreak/>
        <w:t xml:space="preserve">Adaptive immunity </w:t>
      </w:r>
      <w:r w:rsidR="00A07C7A">
        <w:t>h</w:t>
      </w:r>
      <w:r>
        <w:t xml:space="preserve">as not </w:t>
      </w:r>
      <w:r w:rsidR="00A07C7A">
        <w:t xml:space="preserve">been </w:t>
      </w:r>
      <w:r>
        <w:t>demonstrated in Australian species</w:t>
      </w:r>
      <w:r w:rsidR="003732F1">
        <w:t>.</w:t>
      </w:r>
      <w:r>
        <w:t xml:space="preserve"> </w:t>
      </w:r>
      <w:r w:rsidR="003732F1">
        <w:t>P</w:t>
      </w:r>
      <w:r>
        <w:t>rior experimental infection did not protect frogs</w:t>
      </w:r>
      <w:r w:rsidR="0051727D">
        <w:t xml:space="preserve"> (</w:t>
      </w:r>
      <w:r w:rsidR="0051727D" w:rsidRPr="0051727D">
        <w:rPr>
          <w:i/>
        </w:rPr>
        <w:t>Litoria booroolongensis</w:t>
      </w:r>
      <w:r w:rsidR="0051727D">
        <w:t>)</w:t>
      </w:r>
      <w:r>
        <w:t xml:space="preserve"> from chytridiomycosis during a second exposure (Dr Scott Cashins JCU et al unpublished 2011).  </w:t>
      </w:r>
      <w:r w:rsidR="00917B56">
        <w:rPr>
          <w:szCs w:val="21"/>
        </w:rPr>
        <w:t xml:space="preserve">However, some adaptive immunity appears present in some species of </w:t>
      </w:r>
      <w:r w:rsidR="0071003F">
        <w:rPr>
          <w:szCs w:val="21"/>
        </w:rPr>
        <w:t>tadpoles and frogs</w:t>
      </w:r>
      <w:r w:rsidR="006E6A22">
        <w:rPr>
          <w:szCs w:val="21"/>
        </w:rPr>
        <w:t xml:space="preserve"> under certain conditions</w:t>
      </w:r>
      <w:r w:rsidR="0071003F">
        <w:rPr>
          <w:szCs w:val="21"/>
        </w:rPr>
        <w:t xml:space="preserve"> (Murphy et al 2011</w:t>
      </w:r>
      <w:r w:rsidR="00917B56">
        <w:rPr>
          <w:szCs w:val="21"/>
        </w:rPr>
        <w:t xml:space="preserve">, Cashins 2009). </w:t>
      </w:r>
      <w:r w:rsidR="005D315C">
        <w:rPr>
          <w:szCs w:val="24"/>
        </w:rPr>
        <w:t xml:space="preserve">A vaccine is unlikely to be available in the near future given the difficulties in overcoming the immunosuppressive effects of </w:t>
      </w:r>
      <w:r w:rsidR="00080DA4">
        <w:rPr>
          <w:i/>
          <w:szCs w:val="21"/>
        </w:rPr>
        <w:t>B.</w:t>
      </w:r>
      <w:r w:rsidR="005D315C" w:rsidRPr="00F10576">
        <w:rPr>
          <w:i/>
          <w:szCs w:val="21"/>
        </w:rPr>
        <w:t xml:space="preserve"> dendrobatidis</w:t>
      </w:r>
      <w:r w:rsidR="00101328">
        <w:rPr>
          <w:szCs w:val="21"/>
        </w:rPr>
        <w:t xml:space="preserve">. </w:t>
      </w:r>
    </w:p>
    <w:p w:rsidR="006110F3" w:rsidRDefault="006110F3">
      <w:pPr>
        <w:pStyle w:val="Heading2a"/>
      </w:pPr>
      <w:bookmarkStart w:id="31" w:name="_Toc158618727"/>
      <w:r>
        <w:t>1.6</w:t>
      </w:r>
      <w:r>
        <w:tab/>
      </w:r>
      <w:bookmarkEnd w:id="28"/>
      <w:bookmarkEnd w:id="29"/>
      <w:r>
        <w:t>Epidemiology</w:t>
      </w:r>
      <w:bookmarkEnd w:id="30"/>
      <w:bookmarkEnd w:id="31"/>
    </w:p>
    <w:p w:rsidR="006110F3" w:rsidRPr="000F4F44" w:rsidRDefault="000F4F44">
      <w:bookmarkStart w:id="32" w:name="_Toc71618492"/>
      <w:r>
        <w:t>Chytridiomycosis mostly affects amphibian species associated with permanent water such as streams</w:t>
      </w:r>
      <w:r w:rsidR="00683953">
        <w:t>, moist bogs or soaks</w:t>
      </w:r>
      <w:r>
        <w:t xml:space="preserve"> and ponds (</w:t>
      </w:r>
      <w:r w:rsidR="00B553D9">
        <w:t xml:space="preserve">Kriger and Hero 2007b, </w:t>
      </w:r>
      <w:r>
        <w:t>Skerratt et al 2008, 2010</w:t>
      </w:r>
      <w:r w:rsidR="0051727D">
        <w:t>a</w:t>
      </w:r>
      <w:r>
        <w:t xml:space="preserve">, </w:t>
      </w:r>
      <w:r w:rsidR="00683953">
        <w:t>Murray et al 2011</w:t>
      </w:r>
      <w:r w:rsidR="006F2410">
        <w:t>a</w:t>
      </w:r>
      <w:r w:rsidR="00683953">
        <w:t xml:space="preserve">, </w:t>
      </w:r>
      <w:r>
        <w:t xml:space="preserve">Murray and Skerratt 2012). </w:t>
      </w:r>
      <w:r w:rsidR="009C1038">
        <w:t xml:space="preserve">The disease is strongly mitigated by high temperatures (Piotrowski </w:t>
      </w:r>
      <w:r w:rsidR="007B7568">
        <w:t>et al 2004</w:t>
      </w:r>
      <w:r w:rsidR="009C1038">
        <w:t xml:space="preserve">, Berger et al 2004, Skerratt et al 2007) and hence is more severe in moderate climates such </w:t>
      </w:r>
      <w:r w:rsidR="00623091">
        <w:t xml:space="preserve">as winter in north </w:t>
      </w:r>
      <w:r w:rsidR="00683953">
        <w:t xml:space="preserve">eastern </w:t>
      </w:r>
      <w:r w:rsidR="00623091">
        <w:t>Australia,</w:t>
      </w:r>
      <w:r w:rsidR="00E96D88">
        <w:t xml:space="preserve"> spring</w:t>
      </w:r>
      <w:r w:rsidR="00623091">
        <w:t xml:space="preserve"> in central </w:t>
      </w:r>
      <w:r w:rsidR="00683953">
        <w:t xml:space="preserve">eastern </w:t>
      </w:r>
      <w:r w:rsidR="00623091">
        <w:t xml:space="preserve">Australia and early summer in southern Australia </w:t>
      </w:r>
      <w:r w:rsidR="009C1038">
        <w:t>(Berger et al 2004, Murray et al 2009</w:t>
      </w:r>
      <w:r w:rsidR="00E96D88">
        <w:t xml:space="preserve">, </w:t>
      </w:r>
      <w:r w:rsidR="00B553D9">
        <w:t>Kriger and Hero 2007a</w:t>
      </w:r>
      <w:r w:rsidR="007A553D">
        <w:t xml:space="preserve">, </w:t>
      </w:r>
      <w:r w:rsidR="00623091">
        <w:t xml:space="preserve">Aziz et al 2011, </w:t>
      </w:r>
      <w:r w:rsidR="004A1616">
        <w:t>Skerratt et al 2010b</w:t>
      </w:r>
      <w:r w:rsidR="00623091">
        <w:t xml:space="preserve">, Dr David Hunter NSW OEH </w:t>
      </w:r>
      <w:r w:rsidR="00623091">
        <w:rPr>
          <w:szCs w:val="21"/>
        </w:rPr>
        <w:t>2011 et al</w:t>
      </w:r>
      <w:r w:rsidR="00623091" w:rsidRPr="005D315C">
        <w:rPr>
          <w:szCs w:val="21"/>
        </w:rPr>
        <w:t xml:space="preserve"> </w:t>
      </w:r>
      <w:r w:rsidR="00623091">
        <w:rPr>
          <w:szCs w:val="21"/>
        </w:rPr>
        <w:t>unpublished</w:t>
      </w:r>
      <w:r w:rsidR="009C1038">
        <w:t>).</w:t>
      </w:r>
      <w:r w:rsidR="00361007">
        <w:t xml:space="preserve"> </w:t>
      </w:r>
      <w:r w:rsidR="007B7568">
        <w:t>Higher prevalence and disease outbreaks occur seasonally</w:t>
      </w:r>
      <w:r w:rsidR="008E3CBA">
        <w:t xml:space="preserve"> – winter outbreaks occur in </w:t>
      </w:r>
      <w:r w:rsidR="00683953">
        <w:t xml:space="preserve">eastern </w:t>
      </w:r>
      <w:r w:rsidR="008E3CBA">
        <w:t xml:space="preserve">Queensland precipitated by </w:t>
      </w:r>
      <w:r w:rsidR="00E96D88">
        <w:t>moderate</w:t>
      </w:r>
      <w:r w:rsidR="008E3CBA">
        <w:t xml:space="preserve"> temperatures</w:t>
      </w:r>
      <w:r w:rsidR="00623091">
        <w:t xml:space="preserve"> (Berger et al 2004</w:t>
      </w:r>
      <w:r w:rsidR="00101959">
        <w:t>, McDonald et al 2005</w:t>
      </w:r>
      <w:r w:rsidR="00623091">
        <w:t>)</w:t>
      </w:r>
      <w:r w:rsidR="007B7568">
        <w:t xml:space="preserve">. Chytridiomycosis </w:t>
      </w:r>
      <w:r w:rsidR="00CE169E">
        <w:t>is unlikely to</w:t>
      </w:r>
      <w:r w:rsidR="007B7568">
        <w:t xml:space="preserve"> occur in arid </w:t>
      </w:r>
      <w:r w:rsidR="00683953">
        <w:t>region</w:t>
      </w:r>
      <w:r w:rsidR="007B7568">
        <w:t>s</w:t>
      </w:r>
      <w:r w:rsidR="00E96D88">
        <w:t xml:space="preserve"> </w:t>
      </w:r>
      <w:r w:rsidR="001937B0">
        <w:t xml:space="preserve">based on predictive modelling and surveys </w:t>
      </w:r>
      <w:r w:rsidR="00683953">
        <w:t xml:space="preserve">although there may be small isolated wet habitats where it could occur </w:t>
      </w:r>
      <w:r w:rsidR="00E96D88">
        <w:t>(Murray et al 2010</w:t>
      </w:r>
      <w:r w:rsidR="00683953">
        <w:t>, Skerratt et al 2010</w:t>
      </w:r>
      <w:r w:rsidR="00326918">
        <w:t>a</w:t>
      </w:r>
      <w:r w:rsidR="00A51FFD">
        <w:t>,</w:t>
      </w:r>
      <w:r w:rsidR="007A553D">
        <w:t xml:space="preserve"> Simpkins et al 2010</w:t>
      </w:r>
      <w:r w:rsidR="00E96D88">
        <w:t>)</w:t>
      </w:r>
      <w:r w:rsidR="007B7568">
        <w:t>.</w:t>
      </w:r>
    </w:p>
    <w:p w:rsidR="006110F3" w:rsidRDefault="006110F3">
      <w:pPr>
        <w:pStyle w:val="Heading3a"/>
      </w:pPr>
      <w:bookmarkStart w:id="33" w:name="_Toc158618728"/>
      <w:r>
        <w:t xml:space="preserve">1.6.1 </w:t>
      </w:r>
      <w:r>
        <w:tab/>
        <w:t>Incubation period</w:t>
      </w:r>
      <w:bookmarkEnd w:id="33"/>
    </w:p>
    <w:p w:rsidR="006110F3" w:rsidRPr="00685B3A" w:rsidRDefault="00424C9A">
      <w:pPr>
        <w:rPr>
          <w:szCs w:val="24"/>
        </w:rPr>
      </w:pPr>
      <w:r>
        <w:rPr>
          <w:szCs w:val="24"/>
        </w:rPr>
        <w:t xml:space="preserve">Incubation periods have been reported between 10 days and several months in the laboratory and the field, but vary greatly </w:t>
      </w:r>
      <w:r w:rsidR="00685B3A">
        <w:rPr>
          <w:szCs w:val="24"/>
        </w:rPr>
        <w:t>depending on the strain</w:t>
      </w:r>
      <w:r w:rsidR="00AE1DB3">
        <w:rPr>
          <w:szCs w:val="24"/>
        </w:rPr>
        <w:t xml:space="preserve"> and dose</w:t>
      </w:r>
      <w:r w:rsidR="003232C8">
        <w:rPr>
          <w:szCs w:val="24"/>
        </w:rPr>
        <w:t xml:space="preserve"> of the pathogen as well as</w:t>
      </w:r>
      <w:r w:rsidR="00685B3A">
        <w:rPr>
          <w:szCs w:val="24"/>
        </w:rPr>
        <w:t xml:space="preserve"> host and environmental factors</w:t>
      </w:r>
      <w:r w:rsidR="003232C8">
        <w:rPr>
          <w:szCs w:val="24"/>
        </w:rPr>
        <w:t xml:space="preserve"> (Berger et al 2005</w:t>
      </w:r>
      <w:r w:rsidR="00A51FFD">
        <w:rPr>
          <w:szCs w:val="24"/>
        </w:rPr>
        <w:t>b</w:t>
      </w:r>
      <w:r w:rsidR="003232C8">
        <w:rPr>
          <w:szCs w:val="24"/>
        </w:rPr>
        <w:t>, 2009</w:t>
      </w:r>
      <w:r w:rsidR="00685B3A">
        <w:rPr>
          <w:szCs w:val="24"/>
        </w:rPr>
        <w:t>, Mur</w:t>
      </w:r>
      <w:r w:rsidR="0089560F">
        <w:rPr>
          <w:szCs w:val="24"/>
        </w:rPr>
        <w:t>ray et al 2009). Individuals may</w:t>
      </w:r>
      <w:r w:rsidR="00685B3A">
        <w:rPr>
          <w:szCs w:val="24"/>
        </w:rPr>
        <w:t xml:space="preserve"> </w:t>
      </w:r>
      <w:r>
        <w:rPr>
          <w:szCs w:val="24"/>
        </w:rPr>
        <w:t>lose or gain</w:t>
      </w:r>
      <w:r w:rsidR="00685B3A">
        <w:rPr>
          <w:szCs w:val="24"/>
        </w:rPr>
        <w:t xml:space="preserve"> infection </w:t>
      </w:r>
      <w:r>
        <w:rPr>
          <w:szCs w:val="24"/>
        </w:rPr>
        <w:t>repeatedly</w:t>
      </w:r>
      <w:r w:rsidR="00685B3A">
        <w:rPr>
          <w:szCs w:val="24"/>
        </w:rPr>
        <w:t xml:space="preserve"> over time depending</w:t>
      </w:r>
      <w:r w:rsidR="00AE1DB3">
        <w:rPr>
          <w:szCs w:val="24"/>
        </w:rPr>
        <w:t xml:space="preserve"> on</w:t>
      </w:r>
      <w:r w:rsidR="0089560F">
        <w:rPr>
          <w:szCs w:val="24"/>
        </w:rPr>
        <w:t xml:space="preserve"> </w:t>
      </w:r>
      <w:r w:rsidR="00AE1DB3">
        <w:rPr>
          <w:szCs w:val="24"/>
        </w:rPr>
        <w:t>environmental conditions</w:t>
      </w:r>
      <w:r w:rsidR="0089560F">
        <w:rPr>
          <w:szCs w:val="24"/>
        </w:rPr>
        <w:t>,</w:t>
      </w:r>
      <w:r w:rsidR="00AE1DB3">
        <w:rPr>
          <w:szCs w:val="24"/>
        </w:rPr>
        <w:t xml:space="preserve"> but</w:t>
      </w:r>
      <w:r w:rsidR="003232C8">
        <w:rPr>
          <w:szCs w:val="24"/>
        </w:rPr>
        <w:t xml:space="preserve"> </w:t>
      </w:r>
      <w:r w:rsidR="003232C8" w:rsidRPr="00B3504D">
        <w:rPr>
          <w:szCs w:val="24"/>
        </w:rPr>
        <w:t>may</w:t>
      </w:r>
      <w:r w:rsidR="00685B3A">
        <w:rPr>
          <w:szCs w:val="24"/>
        </w:rPr>
        <w:t xml:space="preserve"> still eventually die from the disease (Murray et al 2009).</w:t>
      </w:r>
      <w:r w:rsidR="003232C8">
        <w:rPr>
          <w:szCs w:val="24"/>
        </w:rPr>
        <w:t xml:space="preserve">  Frogs deteriorate rapidly after </w:t>
      </w:r>
      <w:r w:rsidR="005177C8">
        <w:rPr>
          <w:szCs w:val="24"/>
        </w:rPr>
        <w:t xml:space="preserve">the </w:t>
      </w:r>
      <w:r w:rsidR="003232C8">
        <w:rPr>
          <w:szCs w:val="24"/>
        </w:rPr>
        <w:t>onset of clinical signs and become moribund and die within a few days</w:t>
      </w:r>
      <w:r w:rsidR="004A1616">
        <w:rPr>
          <w:szCs w:val="24"/>
        </w:rPr>
        <w:t xml:space="preserve"> (Voyles et al 2009)</w:t>
      </w:r>
      <w:r w:rsidR="003232C8">
        <w:rPr>
          <w:szCs w:val="24"/>
        </w:rPr>
        <w:t xml:space="preserve">. </w:t>
      </w:r>
    </w:p>
    <w:p w:rsidR="006110F3" w:rsidRDefault="006110F3">
      <w:pPr>
        <w:pStyle w:val="Heading3a"/>
      </w:pPr>
      <w:bookmarkStart w:id="34" w:name="_Toc158618729"/>
      <w:r>
        <w:t xml:space="preserve">1.6.2 </w:t>
      </w:r>
      <w:r>
        <w:tab/>
        <w:t>Persistence of the pathogen</w:t>
      </w:r>
      <w:bookmarkEnd w:id="34"/>
    </w:p>
    <w:p w:rsidR="00497411" w:rsidRDefault="00327ACA">
      <w:pPr>
        <w:rPr>
          <w:szCs w:val="21"/>
        </w:rPr>
      </w:pPr>
      <w:r w:rsidRPr="00F10576">
        <w:rPr>
          <w:i/>
          <w:szCs w:val="21"/>
        </w:rPr>
        <w:t>Batrachochytrium dendrobatidis</w:t>
      </w:r>
      <w:r>
        <w:rPr>
          <w:szCs w:val="21"/>
        </w:rPr>
        <w:t xml:space="preserve"> is a relatively fragile fungus and is susceptible to desiccation, heat and most disinfectants </w:t>
      </w:r>
      <w:r w:rsidR="005412A3">
        <w:rPr>
          <w:szCs w:val="21"/>
        </w:rPr>
        <w:t>(Table 1)</w:t>
      </w:r>
      <w:r w:rsidR="004A1616">
        <w:rPr>
          <w:szCs w:val="21"/>
        </w:rPr>
        <w:t xml:space="preserve"> </w:t>
      </w:r>
      <w:r>
        <w:rPr>
          <w:szCs w:val="21"/>
        </w:rPr>
        <w:t>(</w:t>
      </w:r>
      <w:r w:rsidR="00D47CD3">
        <w:rPr>
          <w:szCs w:val="21"/>
        </w:rPr>
        <w:t xml:space="preserve">Phillott al 2010, </w:t>
      </w:r>
      <w:r w:rsidR="00A51FFD">
        <w:rPr>
          <w:szCs w:val="21"/>
        </w:rPr>
        <w:t>Webb et al 2007, 2012</w:t>
      </w:r>
      <w:r>
        <w:rPr>
          <w:szCs w:val="21"/>
        </w:rPr>
        <w:t xml:space="preserve">). </w:t>
      </w:r>
      <w:r w:rsidR="005866C3">
        <w:rPr>
          <w:szCs w:val="21"/>
        </w:rPr>
        <w:t xml:space="preserve">A resistant resting stage has not been found. </w:t>
      </w:r>
      <w:r w:rsidR="00520898">
        <w:rPr>
          <w:szCs w:val="21"/>
        </w:rPr>
        <w:t xml:space="preserve">It is not an obligate parasite but </w:t>
      </w:r>
      <w:r>
        <w:rPr>
          <w:szCs w:val="21"/>
        </w:rPr>
        <w:t>appears to be easily outcompeted by other microbe</w:t>
      </w:r>
      <w:r w:rsidR="00666B7B">
        <w:rPr>
          <w:szCs w:val="21"/>
        </w:rPr>
        <w:t>s in the environment (James 2007</w:t>
      </w:r>
      <w:r>
        <w:rPr>
          <w:szCs w:val="21"/>
        </w:rPr>
        <w:t>). For this reason the main environmental life stage appears to be the aquatic transmissible zoospore which has a limited life span of a few days (</w:t>
      </w:r>
      <w:r w:rsidR="00D47CD3">
        <w:rPr>
          <w:szCs w:val="21"/>
        </w:rPr>
        <w:t>Berger et al 2009</w:t>
      </w:r>
      <w:r w:rsidR="00EC0A24">
        <w:rPr>
          <w:szCs w:val="21"/>
        </w:rPr>
        <w:t xml:space="preserve">, </w:t>
      </w:r>
      <w:r>
        <w:rPr>
          <w:szCs w:val="21"/>
        </w:rPr>
        <w:t>Skerratt et al 2010</w:t>
      </w:r>
      <w:r w:rsidR="00EC0A24">
        <w:rPr>
          <w:szCs w:val="21"/>
        </w:rPr>
        <w:t>b</w:t>
      </w:r>
      <w:r>
        <w:rPr>
          <w:szCs w:val="21"/>
        </w:rPr>
        <w:t>).</w:t>
      </w:r>
      <w:r w:rsidR="007A0D18">
        <w:rPr>
          <w:szCs w:val="21"/>
        </w:rPr>
        <w:t xml:space="preserve"> However, under sterile laboratory conditions it has been shown to grow for weeks on moist soil</w:t>
      </w:r>
      <w:r w:rsidR="00CC1EE4">
        <w:rPr>
          <w:szCs w:val="21"/>
        </w:rPr>
        <w:t xml:space="preserve"> (Johnson and Speare</w:t>
      </w:r>
      <w:r w:rsidR="00497411">
        <w:rPr>
          <w:szCs w:val="21"/>
        </w:rPr>
        <w:t xml:space="preserve"> 2003)</w:t>
      </w:r>
      <w:r w:rsidR="007A0D18">
        <w:rPr>
          <w:szCs w:val="21"/>
        </w:rPr>
        <w:t xml:space="preserve">, </w:t>
      </w:r>
      <w:r w:rsidR="00520898">
        <w:rPr>
          <w:szCs w:val="21"/>
        </w:rPr>
        <w:t>and</w:t>
      </w:r>
      <w:r w:rsidR="007A0D18">
        <w:rPr>
          <w:szCs w:val="21"/>
        </w:rPr>
        <w:t xml:space="preserve"> the</w:t>
      </w:r>
      <w:r w:rsidR="00520898">
        <w:rPr>
          <w:szCs w:val="21"/>
        </w:rPr>
        <w:t xml:space="preserve"> possibility </w:t>
      </w:r>
      <w:r w:rsidR="007A0D18">
        <w:rPr>
          <w:szCs w:val="21"/>
        </w:rPr>
        <w:t>for</w:t>
      </w:r>
      <w:r w:rsidR="00520898">
        <w:rPr>
          <w:szCs w:val="21"/>
        </w:rPr>
        <w:t xml:space="preserve"> </w:t>
      </w:r>
      <w:r w:rsidR="00A9688B">
        <w:rPr>
          <w:szCs w:val="21"/>
        </w:rPr>
        <w:t xml:space="preserve">extended </w:t>
      </w:r>
      <w:r w:rsidR="00520898">
        <w:rPr>
          <w:szCs w:val="21"/>
        </w:rPr>
        <w:t xml:space="preserve">survival away from the host </w:t>
      </w:r>
      <w:r w:rsidR="00666B7B">
        <w:rPr>
          <w:szCs w:val="21"/>
        </w:rPr>
        <w:t>h</w:t>
      </w:r>
      <w:r w:rsidR="00520898">
        <w:rPr>
          <w:szCs w:val="21"/>
        </w:rPr>
        <w:t>as not been ruled out.</w:t>
      </w:r>
    </w:p>
    <w:p w:rsidR="005412A3" w:rsidRDefault="00366800">
      <w:r>
        <w:rPr>
          <w:noProof/>
          <w:lang w:eastAsia="zh-TW"/>
        </w:rPr>
        <w:pict>
          <v:shape id="_x0000_s1447" type="#_x0000_t202" style="position:absolute;left:0;text-align:left;margin-left:-14.25pt;margin-top:4.85pt;width:408.9pt;height:309.45pt;z-index:251657728;mso-wrap-style:none;mso-width-relative:margin;mso-height-relative:margin">
            <v:textbox style="mso-next-textbox:#_x0000_s1447;mso-fit-shape-to-text:t">
              <w:txbxContent>
                <w:p w:rsidR="000B4F4C" w:rsidRDefault="000B4F4C" w:rsidP="00800DB2">
                  <w:pPr>
                    <w:pStyle w:val="Caption"/>
                  </w:pPr>
                  <w:r w:rsidRPr="00985778">
                    <w:rPr>
                      <w:color w:val="auto"/>
                    </w:rPr>
                    <w:t xml:space="preserve">Table </w:t>
                  </w:r>
                  <w:r w:rsidR="00366800" w:rsidRPr="00985778">
                    <w:rPr>
                      <w:color w:val="auto"/>
                    </w:rPr>
                    <w:fldChar w:fldCharType="begin"/>
                  </w:r>
                  <w:r w:rsidRPr="00985778">
                    <w:rPr>
                      <w:color w:val="auto"/>
                    </w:rPr>
                    <w:instrText xml:space="preserve"> SEQ Table \* ARABIC </w:instrText>
                  </w:r>
                  <w:r w:rsidR="00366800" w:rsidRPr="00985778">
                    <w:rPr>
                      <w:color w:val="auto"/>
                    </w:rPr>
                    <w:fldChar w:fldCharType="separate"/>
                  </w:r>
                  <w:r w:rsidRPr="00985778">
                    <w:rPr>
                      <w:noProof/>
                      <w:color w:val="auto"/>
                    </w:rPr>
                    <w:t>1</w:t>
                  </w:r>
                  <w:r w:rsidR="00366800" w:rsidRPr="00985778">
                    <w:rPr>
                      <w:color w:val="auto"/>
                    </w:rPr>
                    <w:fldChar w:fldCharType="end"/>
                  </w:r>
                  <w:r w:rsidRPr="00985778">
                    <w:rPr>
                      <w:color w:val="auto"/>
                    </w:rPr>
                    <w:t xml:space="preserve">. Disinfectants effective against </w:t>
                  </w:r>
                  <w:r w:rsidRPr="00985778">
                    <w:rPr>
                      <w:i/>
                      <w:color w:val="auto"/>
                    </w:rPr>
                    <w:t>B. dendrobatidis</w:t>
                  </w:r>
                  <w:r w:rsidRPr="00985778">
                    <w:rPr>
                      <w:color w:val="auto"/>
                    </w:rPr>
                    <w:t xml:space="preserve"> (Phillott et al 2010). No disinfectant has yet been proven for use against </w:t>
                  </w:r>
                  <w:r w:rsidRPr="00985778">
                    <w:rPr>
                      <w:i/>
                      <w:color w:val="auto"/>
                    </w:rPr>
                    <w:t>B. dendrobatidis</w:t>
                  </w:r>
                  <w:r w:rsidRPr="00985778">
                    <w:rPr>
                      <w:color w:val="auto"/>
                    </w:rPr>
                    <w:t xml:space="preserve"> in water-bodies or other environment</w:t>
                  </w:r>
                  <w:r>
                    <w:rPr>
                      <w:color w:val="auto"/>
                    </w:rPr>
                    <w:t>s.</w:t>
                  </w:r>
                  <w:r>
                    <w:rPr>
                      <w:noProof/>
                    </w:rPr>
                    <w:drawing>
                      <wp:inline distT="0" distB="0" distL="0" distR="0">
                        <wp:extent cx="4848225" cy="367665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4848225" cy="3676650"/>
                                </a:xfrm>
                                <a:prstGeom prst="rect">
                                  <a:avLst/>
                                </a:prstGeom>
                                <a:noFill/>
                                <a:ln w="9525">
                                  <a:noFill/>
                                  <a:miter lim="800000"/>
                                  <a:headEnd/>
                                  <a:tailEnd/>
                                </a:ln>
                              </pic:spPr>
                            </pic:pic>
                          </a:graphicData>
                        </a:graphic>
                      </wp:inline>
                    </w:drawing>
                  </w:r>
                </w:p>
              </w:txbxContent>
            </v:textbox>
          </v:shape>
        </w:pict>
      </w:r>
    </w:p>
    <w:p w:rsidR="005412A3" w:rsidRDefault="005412A3"/>
    <w:p w:rsidR="005412A3" w:rsidRDefault="005412A3"/>
    <w:p w:rsidR="009D65CC" w:rsidRDefault="009D65CC"/>
    <w:p w:rsidR="009D65CC" w:rsidRDefault="009D65CC"/>
    <w:p w:rsidR="009D65CC" w:rsidRDefault="009D65CC"/>
    <w:p w:rsidR="009D65CC" w:rsidRDefault="009D65CC"/>
    <w:p w:rsidR="005412A3" w:rsidRPr="00327ACA" w:rsidRDefault="005412A3"/>
    <w:p w:rsidR="00C00F11" w:rsidRDefault="00C00F11">
      <w:pPr>
        <w:pStyle w:val="Heading3a"/>
      </w:pPr>
      <w:bookmarkStart w:id="35" w:name="_Toc158618730"/>
    </w:p>
    <w:p w:rsidR="00C00F11" w:rsidRDefault="00C00F11">
      <w:pPr>
        <w:pStyle w:val="Heading3a"/>
      </w:pPr>
    </w:p>
    <w:p w:rsidR="00C00F11" w:rsidRDefault="00C00F11">
      <w:pPr>
        <w:pStyle w:val="Heading3a"/>
      </w:pPr>
    </w:p>
    <w:p w:rsidR="00C00F11" w:rsidRDefault="00C00F11">
      <w:pPr>
        <w:pStyle w:val="Heading3a"/>
      </w:pPr>
    </w:p>
    <w:p w:rsidR="00C00F11" w:rsidRDefault="00C00F11">
      <w:pPr>
        <w:pStyle w:val="Heading3a"/>
      </w:pPr>
    </w:p>
    <w:p w:rsidR="00C00F11" w:rsidRDefault="00C00F11">
      <w:pPr>
        <w:pStyle w:val="Heading3a"/>
      </w:pPr>
    </w:p>
    <w:p w:rsidR="00C00F11" w:rsidRDefault="00C00F11">
      <w:pPr>
        <w:pStyle w:val="Heading3a"/>
      </w:pPr>
    </w:p>
    <w:p w:rsidR="00C00F11" w:rsidRDefault="00C00F11">
      <w:pPr>
        <w:pStyle w:val="Heading3a"/>
      </w:pPr>
    </w:p>
    <w:p w:rsidR="00C00F11" w:rsidRDefault="00C00F11">
      <w:pPr>
        <w:pStyle w:val="Heading3a"/>
      </w:pPr>
    </w:p>
    <w:p w:rsidR="006110F3" w:rsidRDefault="006110F3">
      <w:pPr>
        <w:pStyle w:val="Heading3a"/>
      </w:pPr>
      <w:r>
        <w:t>1.6.3</w:t>
      </w:r>
      <w:r>
        <w:tab/>
        <w:t>Modes of transmission</w:t>
      </w:r>
      <w:bookmarkEnd w:id="35"/>
    </w:p>
    <w:p w:rsidR="005177C8" w:rsidRDefault="00044CC7" w:rsidP="00765714">
      <w:pPr>
        <w:rPr>
          <w:szCs w:val="21"/>
        </w:rPr>
      </w:pPr>
      <w:r>
        <w:rPr>
          <w:szCs w:val="24"/>
        </w:rPr>
        <w:t>Disease t</w:t>
      </w:r>
      <w:r w:rsidR="000B715D">
        <w:rPr>
          <w:szCs w:val="24"/>
        </w:rPr>
        <w:t>ransmission occurs via t</w:t>
      </w:r>
      <w:r>
        <w:rPr>
          <w:szCs w:val="24"/>
        </w:rPr>
        <w:t>he</w:t>
      </w:r>
      <w:r w:rsidR="000B715D">
        <w:rPr>
          <w:szCs w:val="24"/>
        </w:rPr>
        <w:t xml:space="preserve"> </w:t>
      </w:r>
      <w:r w:rsidR="00A9688B">
        <w:rPr>
          <w:szCs w:val="24"/>
        </w:rPr>
        <w:t>aquatic zoospore that invades skin and grows into the parasitic zoosporangium</w:t>
      </w:r>
      <w:r w:rsidR="000B715D">
        <w:rPr>
          <w:szCs w:val="24"/>
        </w:rPr>
        <w:t xml:space="preserve">. </w:t>
      </w:r>
      <w:r w:rsidR="00A9688B">
        <w:rPr>
          <w:szCs w:val="24"/>
        </w:rPr>
        <w:t>Zoosporangia develop for about 4 days then release new z</w:t>
      </w:r>
      <w:r w:rsidR="000B715D">
        <w:rPr>
          <w:szCs w:val="24"/>
        </w:rPr>
        <w:t xml:space="preserve">oospores </w:t>
      </w:r>
      <w:r w:rsidR="00AF4DF8">
        <w:rPr>
          <w:szCs w:val="24"/>
        </w:rPr>
        <w:t>into the environment</w:t>
      </w:r>
      <w:r w:rsidR="00A9688B">
        <w:rPr>
          <w:szCs w:val="24"/>
        </w:rPr>
        <w:t xml:space="preserve"> via</w:t>
      </w:r>
      <w:r w:rsidR="000B715D">
        <w:rPr>
          <w:szCs w:val="24"/>
        </w:rPr>
        <w:t xml:space="preserve"> </w:t>
      </w:r>
      <w:r w:rsidR="00AF4DF8">
        <w:rPr>
          <w:szCs w:val="24"/>
        </w:rPr>
        <w:t xml:space="preserve">the </w:t>
      </w:r>
      <w:r w:rsidR="000A1C34">
        <w:rPr>
          <w:szCs w:val="24"/>
        </w:rPr>
        <w:t>discharge tube</w:t>
      </w:r>
      <w:r w:rsidR="00A9688B">
        <w:rPr>
          <w:szCs w:val="24"/>
        </w:rPr>
        <w:t xml:space="preserve"> </w:t>
      </w:r>
      <w:r>
        <w:rPr>
          <w:szCs w:val="24"/>
        </w:rPr>
        <w:t xml:space="preserve">(Berger et al </w:t>
      </w:r>
      <w:r w:rsidR="00A9688B">
        <w:rPr>
          <w:szCs w:val="24"/>
        </w:rPr>
        <w:t>2004</w:t>
      </w:r>
      <w:r>
        <w:rPr>
          <w:szCs w:val="24"/>
        </w:rPr>
        <w:t>)</w:t>
      </w:r>
      <w:r w:rsidR="00AF4DF8">
        <w:rPr>
          <w:szCs w:val="24"/>
        </w:rPr>
        <w:t>.</w:t>
      </w:r>
      <w:r>
        <w:rPr>
          <w:szCs w:val="24"/>
        </w:rPr>
        <w:t xml:space="preserve"> Transmission occurs indirectly within water bodies and potentially via moist substrates and </w:t>
      </w:r>
      <w:r w:rsidR="005177C8">
        <w:rPr>
          <w:szCs w:val="24"/>
        </w:rPr>
        <w:t xml:space="preserve">by </w:t>
      </w:r>
      <w:r>
        <w:rPr>
          <w:szCs w:val="24"/>
        </w:rPr>
        <w:t xml:space="preserve">direct contact with hosts </w:t>
      </w:r>
      <w:r w:rsidR="00A9688B">
        <w:rPr>
          <w:szCs w:val="24"/>
        </w:rPr>
        <w:t xml:space="preserve">or shedding skin </w:t>
      </w:r>
      <w:r>
        <w:rPr>
          <w:szCs w:val="24"/>
        </w:rPr>
        <w:t>(Berger et al 2009</w:t>
      </w:r>
      <w:r w:rsidR="00C41E99">
        <w:rPr>
          <w:szCs w:val="24"/>
        </w:rPr>
        <w:t>, Rowley et al 2007</w:t>
      </w:r>
      <w:r>
        <w:rPr>
          <w:szCs w:val="24"/>
        </w:rPr>
        <w:t xml:space="preserve">). </w:t>
      </w:r>
      <w:r w:rsidR="00832731">
        <w:rPr>
          <w:szCs w:val="24"/>
        </w:rPr>
        <w:t>Amphibian eggs have</w:t>
      </w:r>
      <w:r>
        <w:rPr>
          <w:szCs w:val="24"/>
        </w:rPr>
        <w:t xml:space="preserve"> not</w:t>
      </w:r>
      <w:r w:rsidR="00832731">
        <w:rPr>
          <w:szCs w:val="24"/>
        </w:rPr>
        <w:t xml:space="preserve"> been found to be</w:t>
      </w:r>
      <w:r>
        <w:rPr>
          <w:szCs w:val="24"/>
        </w:rPr>
        <w:t xml:space="preserve"> infected but </w:t>
      </w:r>
      <w:r w:rsidR="00832731">
        <w:rPr>
          <w:szCs w:val="24"/>
        </w:rPr>
        <w:t xml:space="preserve">potentially </w:t>
      </w:r>
      <w:r>
        <w:rPr>
          <w:szCs w:val="24"/>
        </w:rPr>
        <w:t xml:space="preserve">could be contaminated </w:t>
      </w:r>
      <w:r w:rsidR="00832731">
        <w:rPr>
          <w:szCs w:val="24"/>
        </w:rPr>
        <w:t xml:space="preserve">on their surface </w:t>
      </w:r>
      <w:r>
        <w:rPr>
          <w:szCs w:val="24"/>
        </w:rPr>
        <w:t>with</w:t>
      </w:r>
      <w:r w:rsidR="00832731">
        <w:rPr>
          <w:szCs w:val="24"/>
        </w:rPr>
        <w:t xml:space="preserve"> </w:t>
      </w:r>
      <w:r w:rsidR="00080DA4">
        <w:rPr>
          <w:i/>
          <w:szCs w:val="21"/>
        </w:rPr>
        <w:t>B.</w:t>
      </w:r>
      <w:r w:rsidR="00832731" w:rsidRPr="00F10576">
        <w:rPr>
          <w:i/>
          <w:szCs w:val="21"/>
        </w:rPr>
        <w:t xml:space="preserve"> dendrobatidis</w:t>
      </w:r>
      <w:r w:rsidR="00832731">
        <w:rPr>
          <w:szCs w:val="21"/>
        </w:rPr>
        <w:t xml:space="preserve">. </w:t>
      </w:r>
    </w:p>
    <w:p w:rsidR="00B40B3F" w:rsidRDefault="00832731" w:rsidP="00765714">
      <w:pPr>
        <w:rPr>
          <w:szCs w:val="21"/>
        </w:rPr>
      </w:pPr>
      <w:r>
        <w:rPr>
          <w:szCs w:val="21"/>
        </w:rPr>
        <w:t xml:space="preserve">The disease is readily spread </w:t>
      </w:r>
      <w:r w:rsidR="00B37B8E">
        <w:rPr>
          <w:szCs w:val="21"/>
        </w:rPr>
        <w:t>within Australia by movement of infected hosts</w:t>
      </w:r>
      <w:r>
        <w:rPr>
          <w:szCs w:val="21"/>
        </w:rPr>
        <w:t xml:space="preserve"> through the amphibian </w:t>
      </w:r>
      <w:r w:rsidR="00B37B8E">
        <w:rPr>
          <w:szCs w:val="21"/>
        </w:rPr>
        <w:t xml:space="preserve">pet </w:t>
      </w:r>
      <w:r>
        <w:rPr>
          <w:szCs w:val="21"/>
        </w:rPr>
        <w:t>tra</w:t>
      </w:r>
      <w:r w:rsidR="00A9688B">
        <w:rPr>
          <w:szCs w:val="21"/>
        </w:rPr>
        <w:t>de or accidental movement via</w:t>
      </w:r>
      <w:r>
        <w:rPr>
          <w:szCs w:val="21"/>
        </w:rPr>
        <w:t xml:space="preserve"> trade of produce</w:t>
      </w:r>
      <w:r w:rsidR="00D63DB7">
        <w:rPr>
          <w:szCs w:val="21"/>
        </w:rPr>
        <w:t xml:space="preserve"> (e.g. fruit, building supplies)</w:t>
      </w:r>
      <w:r w:rsidR="00B40B3F">
        <w:rPr>
          <w:szCs w:val="21"/>
        </w:rPr>
        <w:t xml:space="preserve"> that</w:t>
      </w:r>
      <w:r w:rsidR="004422E1">
        <w:rPr>
          <w:szCs w:val="21"/>
        </w:rPr>
        <w:t xml:space="preserve"> </w:t>
      </w:r>
      <w:r>
        <w:rPr>
          <w:szCs w:val="21"/>
        </w:rPr>
        <w:t xml:space="preserve">harbour amphibians. </w:t>
      </w:r>
      <w:r w:rsidR="00B40B3F">
        <w:rPr>
          <w:szCs w:val="21"/>
        </w:rPr>
        <w:t xml:space="preserve">Thousands of frogs are moved long distances each year in Australia as stow-aways in produce (Marantelli and Hobbs 2000). </w:t>
      </w:r>
    </w:p>
    <w:p w:rsidR="00765714" w:rsidRDefault="00832731" w:rsidP="00765714">
      <w:pPr>
        <w:rPr>
          <w:szCs w:val="21"/>
        </w:rPr>
      </w:pPr>
      <w:r>
        <w:rPr>
          <w:szCs w:val="21"/>
        </w:rPr>
        <w:t xml:space="preserve">Water and moist substrates in contact with infected hosts are potential fomites. </w:t>
      </w:r>
      <w:bookmarkStart w:id="36" w:name="_Toc158618731"/>
      <w:r w:rsidR="00765714">
        <w:rPr>
          <w:szCs w:val="21"/>
        </w:rPr>
        <w:t xml:space="preserve">Water birds (Garmyn et al 2012) and insects (Cashins 2009) have been suggested as possible vectors but survival of the fungus on live animals has not been demonstrated. </w:t>
      </w:r>
    </w:p>
    <w:p w:rsidR="006110F3" w:rsidRPr="00765714" w:rsidRDefault="006110F3" w:rsidP="00765714">
      <w:pPr>
        <w:rPr>
          <w:rFonts w:ascii="Arial" w:hAnsi="Arial" w:cs="Arial"/>
          <w:b/>
          <w:sz w:val="20"/>
        </w:rPr>
      </w:pPr>
      <w:r w:rsidRPr="00765714">
        <w:rPr>
          <w:rFonts w:ascii="Arial" w:hAnsi="Arial" w:cs="Arial"/>
          <w:b/>
          <w:sz w:val="20"/>
        </w:rPr>
        <w:t xml:space="preserve">1.6.4 </w:t>
      </w:r>
      <w:r w:rsidRPr="00765714">
        <w:rPr>
          <w:rFonts w:ascii="Arial" w:hAnsi="Arial" w:cs="Arial"/>
          <w:b/>
          <w:sz w:val="20"/>
        </w:rPr>
        <w:tab/>
        <w:t>Factors influencing transmission and expression of disease</w:t>
      </w:r>
      <w:bookmarkEnd w:id="36"/>
    </w:p>
    <w:p w:rsidR="005177C8" w:rsidRDefault="002978E4">
      <w:pPr>
        <w:rPr>
          <w:szCs w:val="21"/>
        </w:rPr>
      </w:pPr>
      <w:r>
        <w:rPr>
          <w:szCs w:val="21"/>
        </w:rPr>
        <w:t>Moderate ambient air</w:t>
      </w:r>
      <w:r w:rsidR="00D63DB7">
        <w:rPr>
          <w:szCs w:val="21"/>
        </w:rPr>
        <w:t xml:space="preserve"> temperatures can stimulate disease outbreaks in captivity and in the wild (Berger et al 2009). </w:t>
      </w:r>
      <w:r>
        <w:rPr>
          <w:szCs w:val="21"/>
        </w:rPr>
        <w:t xml:space="preserve">This correlates with optimal growth of </w:t>
      </w:r>
      <w:r w:rsidR="00080DA4">
        <w:rPr>
          <w:i/>
          <w:szCs w:val="21"/>
        </w:rPr>
        <w:t>B.</w:t>
      </w:r>
      <w:r w:rsidR="003C4A59" w:rsidRPr="00F10576">
        <w:rPr>
          <w:i/>
          <w:szCs w:val="21"/>
        </w:rPr>
        <w:t xml:space="preserve"> dendrobatidis</w:t>
      </w:r>
      <w:r>
        <w:rPr>
          <w:szCs w:val="21"/>
        </w:rPr>
        <w:t xml:space="preserve"> in vitro at temperatures</w:t>
      </w:r>
      <w:r w:rsidR="00D63DB7">
        <w:rPr>
          <w:szCs w:val="21"/>
        </w:rPr>
        <w:t xml:space="preserve"> </w:t>
      </w:r>
      <w:r>
        <w:rPr>
          <w:szCs w:val="21"/>
        </w:rPr>
        <w:t>around 17-23</w:t>
      </w:r>
      <w:r w:rsidR="002176EC">
        <w:rPr>
          <w:rFonts w:ascii="Verdana" w:hAnsi="Verdana"/>
          <w:szCs w:val="21"/>
        </w:rPr>
        <w:t>˚</w:t>
      </w:r>
      <w:r>
        <w:rPr>
          <w:szCs w:val="21"/>
        </w:rPr>
        <w:t xml:space="preserve">C (Piotrowski et al 2004). </w:t>
      </w:r>
      <w:r w:rsidR="00E47027">
        <w:rPr>
          <w:szCs w:val="21"/>
        </w:rPr>
        <w:t>Temperature dependent p</w:t>
      </w:r>
      <w:r w:rsidR="002176EC">
        <w:rPr>
          <w:szCs w:val="21"/>
        </w:rPr>
        <w:t xml:space="preserve">athogen growth models based </w:t>
      </w:r>
      <w:r w:rsidR="00E47027">
        <w:rPr>
          <w:szCs w:val="21"/>
        </w:rPr>
        <w:t xml:space="preserve">on </w:t>
      </w:r>
      <w:r w:rsidR="002176EC">
        <w:rPr>
          <w:szCs w:val="21"/>
        </w:rPr>
        <w:t xml:space="preserve">in vitro experiments are better at explaining variation in intensity of infection in the wild than </w:t>
      </w:r>
      <w:r w:rsidR="00E47027">
        <w:rPr>
          <w:szCs w:val="21"/>
        </w:rPr>
        <w:t xml:space="preserve">combinations of </w:t>
      </w:r>
      <w:r w:rsidR="002176EC">
        <w:rPr>
          <w:szCs w:val="21"/>
        </w:rPr>
        <w:t>ambient air temperature variables</w:t>
      </w:r>
      <w:r w:rsidR="002176EC" w:rsidRPr="002176EC">
        <w:rPr>
          <w:szCs w:val="21"/>
        </w:rPr>
        <w:t xml:space="preserve"> </w:t>
      </w:r>
      <w:r w:rsidR="002176EC">
        <w:rPr>
          <w:szCs w:val="21"/>
        </w:rPr>
        <w:t>(Dr Kris Murray, JCU 2012).</w:t>
      </w:r>
      <w:r w:rsidR="00E47027">
        <w:rPr>
          <w:szCs w:val="21"/>
        </w:rPr>
        <w:t xml:space="preserve"> The moderating effects of habitat on climate and the use of microhabitats by amphibians are important determinants of temperatures experienced by amphibians and hence infection intensity (Dr Robert Puschendorf, JCU </w:t>
      </w:r>
      <w:r w:rsidR="003C4A59">
        <w:rPr>
          <w:szCs w:val="21"/>
        </w:rPr>
        <w:t>2009</w:t>
      </w:r>
      <w:r w:rsidR="00E47027">
        <w:rPr>
          <w:szCs w:val="21"/>
        </w:rPr>
        <w:t>).</w:t>
      </w:r>
    </w:p>
    <w:p w:rsidR="005177C8" w:rsidRDefault="00D63DB7">
      <w:pPr>
        <w:rPr>
          <w:szCs w:val="21"/>
        </w:rPr>
      </w:pPr>
      <w:r>
        <w:rPr>
          <w:szCs w:val="21"/>
        </w:rPr>
        <w:lastRenderedPageBreak/>
        <w:t xml:space="preserve">Increased density of frogs also appears to play a role in promoting disease </w:t>
      </w:r>
      <w:r w:rsidR="005A0AB7">
        <w:rPr>
          <w:szCs w:val="21"/>
        </w:rPr>
        <w:t xml:space="preserve">expression </w:t>
      </w:r>
      <w:r>
        <w:rPr>
          <w:szCs w:val="21"/>
        </w:rPr>
        <w:t xml:space="preserve">in captivity (Dr Scott Cashins, JCU 2012) and </w:t>
      </w:r>
      <w:r w:rsidR="0007288F">
        <w:rPr>
          <w:szCs w:val="21"/>
        </w:rPr>
        <w:t>possibly</w:t>
      </w:r>
      <w:r>
        <w:rPr>
          <w:szCs w:val="21"/>
        </w:rPr>
        <w:t xml:space="preserve"> in th</w:t>
      </w:r>
      <w:r w:rsidR="000A3104">
        <w:rPr>
          <w:szCs w:val="21"/>
        </w:rPr>
        <w:t>e wild (Briggs et al 2010</w:t>
      </w:r>
      <w:r>
        <w:rPr>
          <w:szCs w:val="21"/>
        </w:rPr>
        <w:t>)</w:t>
      </w:r>
      <w:r w:rsidR="0007288F">
        <w:rPr>
          <w:szCs w:val="21"/>
        </w:rPr>
        <w:t xml:space="preserve">.  </w:t>
      </w:r>
    </w:p>
    <w:p w:rsidR="005177C8" w:rsidRDefault="005A0AB7">
      <w:pPr>
        <w:rPr>
          <w:szCs w:val="21"/>
        </w:rPr>
      </w:pPr>
      <w:r>
        <w:rPr>
          <w:szCs w:val="21"/>
        </w:rPr>
        <w:t>Experimentally increasing the salinity o</w:t>
      </w:r>
      <w:r w:rsidR="002275A1">
        <w:rPr>
          <w:szCs w:val="21"/>
        </w:rPr>
        <w:t>f</w:t>
      </w:r>
      <w:r>
        <w:rPr>
          <w:szCs w:val="21"/>
        </w:rPr>
        <w:t xml:space="preserve"> nat</w:t>
      </w:r>
      <w:r w:rsidR="002275A1">
        <w:rPr>
          <w:szCs w:val="21"/>
        </w:rPr>
        <w:t>ura</w:t>
      </w:r>
      <w:r>
        <w:rPr>
          <w:szCs w:val="21"/>
        </w:rPr>
        <w:t xml:space="preserve">l water bodies has resulted in reduced prevalence in </w:t>
      </w:r>
      <w:r w:rsidR="002176EC">
        <w:rPr>
          <w:szCs w:val="21"/>
        </w:rPr>
        <w:t>green and gold bell frogs</w:t>
      </w:r>
      <w:r w:rsidR="002275A1">
        <w:rPr>
          <w:szCs w:val="21"/>
        </w:rPr>
        <w:t xml:space="preserve"> (</w:t>
      </w:r>
      <w:r w:rsidR="00282B8A">
        <w:rPr>
          <w:szCs w:val="21"/>
        </w:rPr>
        <w:t xml:space="preserve">Dr Michelle </w:t>
      </w:r>
      <w:r w:rsidR="002275A1" w:rsidRPr="00282B8A">
        <w:rPr>
          <w:szCs w:val="21"/>
        </w:rPr>
        <w:t>Stockwell</w:t>
      </w:r>
      <w:r w:rsidR="00282B8A">
        <w:rPr>
          <w:szCs w:val="21"/>
        </w:rPr>
        <w:t>, Uni Newcastle 2011</w:t>
      </w:r>
      <w:r w:rsidR="00396267">
        <w:rPr>
          <w:szCs w:val="21"/>
        </w:rPr>
        <w:t>, White 2006, Stockwell et al 2012</w:t>
      </w:r>
      <w:r w:rsidR="002275A1">
        <w:rPr>
          <w:szCs w:val="21"/>
        </w:rPr>
        <w:t>).</w:t>
      </w:r>
      <w:r w:rsidR="00045A97">
        <w:rPr>
          <w:szCs w:val="21"/>
        </w:rPr>
        <w:t xml:space="preserve"> </w:t>
      </w:r>
    </w:p>
    <w:p w:rsidR="006110F3" w:rsidRDefault="00045A97">
      <w:pPr>
        <w:rPr>
          <w:szCs w:val="21"/>
        </w:rPr>
      </w:pPr>
      <w:r>
        <w:rPr>
          <w:szCs w:val="21"/>
        </w:rPr>
        <w:t>For relatively resistant species (e.g. cane toads) age is a key determinant and 100% of captive metamorphs may die while adults appear unaffected (Berger et al</w:t>
      </w:r>
      <w:r w:rsidR="00A51FFD">
        <w:rPr>
          <w:szCs w:val="21"/>
        </w:rPr>
        <w:t xml:space="preserve"> 2009</w:t>
      </w:r>
      <w:r>
        <w:rPr>
          <w:szCs w:val="21"/>
        </w:rPr>
        <w:t xml:space="preserve">).  </w:t>
      </w:r>
      <w:r w:rsidR="00D373FA">
        <w:rPr>
          <w:szCs w:val="21"/>
        </w:rPr>
        <w:t>In tadpoles</w:t>
      </w:r>
      <w:r w:rsidR="003C4A59">
        <w:rPr>
          <w:szCs w:val="21"/>
        </w:rPr>
        <w:t>,</w:t>
      </w:r>
      <w:r w:rsidR="00D373FA">
        <w:rPr>
          <w:szCs w:val="21"/>
        </w:rPr>
        <w:t xml:space="preserve"> life history is a determinant of expos</w:t>
      </w:r>
      <w:r w:rsidR="003C4A59">
        <w:rPr>
          <w:szCs w:val="21"/>
        </w:rPr>
        <w:t xml:space="preserve">ure with relatively long lived torrent adapted tadpoles having high prevalence and intensity of infection due to their behaviour of attaching and feeding on stream substrates contaminated with </w:t>
      </w:r>
      <w:r w:rsidR="003C4A59" w:rsidRPr="00F10576">
        <w:rPr>
          <w:i/>
          <w:szCs w:val="21"/>
        </w:rPr>
        <w:t>B</w:t>
      </w:r>
      <w:r w:rsidR="00B62A1D">
        <w:rPr>
          <w:i/>
          <w:szCs w:val="21"/>
        </w:rPr>
        <w:t>.</w:t>
      </w:r>
      <w:r w:rsidR="003C4A59" w:rsidRPr="00F10576">
        <w:rPr>
          <w:i/>
          <w:szCs w:val="21"/>
        </w:rPr>
        <w:t xml:space="preserve"> dendrobatidis</w:t>
      </w:r>
      <w:r w:rsidR="003C4A59">
        <w:rPr>
          <w:i/>
          <w:szCs w:val="21"/>
        </w:rPr>
        <w:t xml:space="preserve"> </w:t>
      </w:r>
      <w:r w:rsidR="003C4A59">
        <w:rPr>
          <w:szCs w:val="21"/>
        </w:rPr>
        <w:t>(Cashins,</w:t>
      </w:r>
      <w:r w:rsidR="002764B7">
        <w:rPr>
          <w:szCs w:val="21"/>
        </w:rPr>
        <w:t xml:space="preserve"> 2009</w:t>
      </w:r>
      <w:bookmarkStart w:id="37" w:name="_GoBack"/>
      <w:bookmarkEnd w:id="37"/>
      <w:r w:rsidR="003C4A59">
        <w:rPr>
          <w:szCs w:val="21"/>
        </w:rPr>
        <w:t>).</w:t>
      </w:r>
    </w:p>
    <w:p w:rsidR="001009C3" w:rsidRPr="003C4A59" w:rsidRDefault="001009C3">
      <w:pPr>
        <w:rPr>
          <w:color w:val="0000FF"/>
          <w:szCs w:val="24"/>
        </w:rPr>
      </w:pPr>
    </w:p>
    <w:p w:rsidR="006110F3" w:rsidRDefault="006110F3">
      <w:pPr>
        <w:pStyle w:val="Heading2a"/>
      </w:pPr>
      <w:bookmarkStart w:id="38" w:name="_Toc158618732"/>
      <w:bookmarkStart w:id="39" w:name="_Toc293825349"/>
      <w:bookmarkStart w:id="40" w:name="_Toc500563574"/>
      <w:bookmarkStart w:id="41" w:name="_Toc71618493"/>
      <w:bookmarkEnd w:id="32"/>
      <w:r>
        <w:t xml:space="preserve">1.7 </w:t>
      </w:r>
      <w:r>
        <w:tab/>
        <w:t>Impact</w:t>
      </w:r>
      <w:bookmarkEnd w:id="38"/>
    </w:p>
    <w:bookmarkEnd w:id="39"/>
    <w:bookmarkEnd w:id="40"/>
    <w:bookmarkEnd w:id="41"/>
    <w:p w:rsidR="00D72073" w:rsidRPr="006000BF" w:rsidRDefault="003D1AAE">
      <w:pPr>
        <w:rPr>
          <w:szCs w:val="21"/>
        </w:rPr>
      </w:pPr>
      <w:r w:rsidRPr="003D1AAE">
        <w:rPr>
          <w:szCs w:val="21"/>
        </w:rPr>
        <w:t xml:space="preserve">Chytridiomycosis </w:t>
      </w:r>
      <w:r>
        <w:rPr>
          <w:szCs w:val="21"/>
        </w:rPr>
        <w:t>is the most significant disease to affect vertebrate biodiversity and has caused the decline and extinction of several hundred amphibian species globally (Skerratt et al 2007). In Australia it has caused the extinction of at least four species, probably 7, and the dramatic decline of at least 10 more (Australian Gov</w:t>
      </w:r>
      <w:r w:rsidR="00C378DF">
        <w:rPr>
          <w:szCs w:val="21"/>
        </w:rPr>
        <w:t xml:space="preserve">ernment 2006, Murray et al </w:t>
      </w:r>
      <w:r w:rsidR="00C378DF" w:rsidRPr="006000BF">
        <w:rPr>
          <w:szCs w:val="21"/>
        </w:rPr>
        <w:t>2010</w:t>
      </w:r>
      <w:r w:rsidRPr="006000BF">
        <w:rPr>
          <w:szCs w:val="21"/>
        </w:rPr>
        <w:t>).</w:t>
      </w:r>
      <w:r w:rsidR="00D72073" w:rsidRPr="006000BF">
        <w:rPr>
          <w:szCs w:val="21"/>
        </w:rPr>
        <w:t xml:space="preserve"> Many persisting species remain at lower abundance and smaller distributions than pre-disease</w:t>
      </w:r>
      <w:r w:rsidR="007A346C" w:rsidRPr="006000BF">
        <w:rPr>
          <w:szCs w:val="21"/>
        </w:rPr>
        <w:t xml:space="preserve">, </w:t>
      </w:r>
      <w:r w:rsidR="007F2FD0" w:rsidRPr="006000BF">
        <w:rPr>
          <w:szCs w:val="21"/>
        </w:rPr>
        <w:t xml:space="preserve">some are continuing to decline and significant mortality from chytridiomycosis is ongoing </w:t>
      </w:r>
      <w:r w:rsidR="007A346C" w:rsidRPr="006000BF">
        <w:rPr>
          <w:szCs w:val="21"/>
        </w:rPr>
        <w:t>even decades after introduction</w:t>
      </w:r>
      <w:r w:rsidR="003453B7" w:rsidRPr="006000BF">
        <w:rPr>
          <w:szCs w:val="21"/>
        </w:rPr>
        <w:t xml:space="preserve"> (</w:t>
      </w:r>
      <w:r w:rsidR="00216729" w:rsidRPr="006000BF">
        <w:rPr>
          <w:szCs w:val="21"/>
        </w:rPr>
        <w:t>McDonald and Alford 1999</w:t>
      </w:r>
      <w:r w:rsidR="007F2FD0" w:rsidRPr="006000BF">
        <w:rPr>
          <w:szCs w:val="21"/>
        </w:rPr>
        <w:t>, Murray et al 2009</w:t>
      </w:r>
      <w:r w:rsidR="00863E0F" w:rsidRPr="006000BF">
        <w:rPr>
          <w:szCs w:val="21"/>
        </w:rPr>
        <w:t>, Hunter et al 2010</w:t>
      </w:r>
      <w:r w:rsidR="003453B7" w:rsidRPr="006000BF">
        <w:rPr>
          <w:szCs w:val="21"/>
        </w:rPr>
        <w:t>)</w:t>
      </w:r>
      <w:r w:rsidR="00D72073" w:rsidRPr="006000BF">
        <w:rPr>
          <w:szCs w:val="21"/>
        </w:rPr>
        <w:t xml:space="preserve">. </w:t>
      </w:r>
      <w:r w:rsidR="007A346C" w:rsidRPr="006000BF">
        <w:rPr>
          <w:szCs w:val="21"/>
        </w:rPr>
        <w:t xml:space="preserve">Some critically endangered species now have very small populations and need intervention to become secure. Naive areas containing endemic frogs are also at risk. </w:t>
      </w:r>
    </w:p>
    <w:p w:rsidR="00402969" w:rsidRDefault="00402969">
      <w:pPr>
        <w:rPr>
          <w:szCs w:val="21"/>
        </w:rPr>
      </w:pPr>
      <w:r>
        <w:t>Chytridiomycosis is a key threatening process to amphibians (Australian Government 2006). It has become endemic through most of the favourable climates and habitats</w:t>
      </w:r>
      <w:r w:rsidRPr="006223BE">
        <w:t xml:space="preserve"> </w:t>
      </w:r>
      <w:r>
        <w:t>in Australia for the disease. Within these areas it can usually be found at &gt;5% prevalence, and disease outbreaks may occur seasonally. Species at critically low populati</w:t>
      </w:r>
      <w:r w:rsidR="00B0026F">
        <w:t>on levels or within uninfected</w:t>
      </w:r>
      <w:r>
        <w:t xml:space="preserve"> sites may require immediate management to prevent loss of biodiversity. The next priorit</w:t>
      </w:r>
      <w:r w:rsidR="0051727D">
        <w:t>y</w:t>
      </w:r>
      <w:r>
        <w:t xml:space="preserve"> for management of </w:t>
      </w:r>
      <w:r w:rsidRPr="00B14432">
        <w:rPr>
          <w:i/>
        </w:rPr>
        <w:t xml:space="preserve">B. </w:t>
      </w:r>
      <w:r>
        <w:rPr>
          <w:i/>
        </w:rPr>
        <w:t>d</w:t>
      </w:r>
      <w:r w:rsidRPr="00B14432">
        <w:rPr>
          <w:i/>
        </w:rPr>
        <w:t>endrobatidis</w:t>
      </w:r>
      <w:r>
        <w:rPr>
          <w:i/>
        </w:rPr>
        <w:t xml:space="preserve"> </w:t>
      </w:r>
      <w:r w:rsidR="0051727D">
        <w:t>is</w:t>
      </w:r>
      <w:r>
        <w:t xml:space="preserve"> species that have declined due to chytridiomycosis but are persisting at sustainable population levels.</w:t>
      </w:r>
    </w:p>
    <w:p w:rsidR="003D1AAE" w:rsidRPr="003D1AAE" w:rsidRDefault="003D1AAE">
      <w:pPr>
        <w:rPr>
          <w:iCs/>
        </w:rPr>
      </w:pPr>
    </w:p>
    <w:p w:rsidR="006110F3" w:rsidRDefault="006110F3">
      <w:pPr>
        <w:pStyle w:val="Heading1"/>
        <w:jc w:val="both"/>
        <w:rPr>
          <w:bCs/>
        </w:rPr>
      </w:pPr>
      <w:bookmarkStart w:id="42" w:name="_Toc144027435"/>
      <w:bookmarkStart w:id="43" w:name="_Toc158618733"/>
      <w:r>
        <w:rPr>
          <w:bCs/>
        </w:rPr>
        <w:lastRenderedPageBreak/>
        <w:t>2</w:t>
      </w:r>
      <w:r>
        <w:rPr>
          <w:bCs/>
        </w:rPr>
        <w:tab/>
        <w:t>Principles of control and eradication</w:t>
      </w:r>
      <w:bookmarkEnd w:id="42"/>
      <w:bookmarkEnd w:id="43"/>
    </w:p>
    <w:p w:rsidR="006110F3" w:rsidRDefault="006110F3">
      <w:pPr>
        <w:pStyle w:val="Heading2a"/>
      </w:pPr>
      <w:bookmarkStart w:id="44" w:name="_Toc144027436"/>
      <w:bookmarkStart w:id="45" w:name="_Toc158618734"/>
      <w:r>
        <w:t>2.1 Introduction</w:t>
      </w:r>
      <w:bookmarkEnd w:id="44"/>
      <w:bookmarkEnd w:id="45"/>
      <w:r>
        <w:t xml:space="preserve"> </w:t>
      </w:r>
    </w:p>
    <w:p w:rsidR="006110F3" w:rsidRDefault="006110F3">
      <w:bookmarkStart w:id="46" w:name="Text2"/>
      <w:r>
        <w:t xml:space="preserve">This section provides background information to enable the </w:t>
      </w:r>
      <w:r w:rsidRPr="00D81DCC">
        <w:t>choice</w:t>
      </w:r>
      <w:r>
        <w:t xml:space="preserve"> of the most appropriate response option </w:t>
      </w:r>
      <w:r w:rsidR="00897300">
        <w:t xml:space="preserve">to </w:t>
      </w:r>
      <w:r w:rsidR="00AE773E">
        <w:t xml:space="preserve">an outbreak of </w:t>
      </w:r>
      <w:r w:rsidR="00897300">
        <w:rPr>
          <w:sz w:val="20"/>
        </w:rPr>
        <w:t>c</w:t>
      </w:r>
      <w:r w:rsidR="002F0315" w:rsidRPr="00020027">
        <w:rPr>
          <w:sz w:val="20"/>
        </w:rPr>
        <w:t>hytridiomycosis</w:t>
      </w:r>
      <w:r>
        <w:t xml:space="preserve"> in Australia.</w:t>
      </w:r>
    </w:p>
    <w:bookmarkEnd w:id="46"/>
    <w:p w:rsidR="002427A7" w:rsidRDefault="002427A7" w:rsidP="002427A7">
      <w:r>
        <w:t xml:space="preserve">As evidence is lacking for the efficacy of control measures against </w:t>
      </w:r>
      <w:r w:rsidR="00AE773E">
        <w:t xml:space="preserve">an outbreak of </w:t>
      </w:r>
      <w:r>
        <w:t>chytridiomycosis, recommendations will evolve as results of research and management are reported.  All interventions should be planned as scientific trials.</w:t>
      </w:r>
    </w:p>
    <w:p w:rsidR="00CE169E" w:rsidRDefault="00CE169E" w:rsidP="00CE169E">
      <w:pPr>
        <w:pStyle w:val="Bullet"/>
        <w:ind w:left="425"/>
      </w:pPr>
      <w:r>
        <w:t>A national list is not available</w:t>
      </w:r>
      <w:r w:rsidR="00AE773E">
        <w:t xml:space="preserve"> for species and populations at risk of an outbreak</w:t>
      </w:r>
      <w:r>
        <w:t xml:space="preserve"> and would assist in prioritising species </w:t>
      </w:r>
      <w:r w:rsidR="00AE773E">
        <w:t xml:space="preserve">and populations </w:t>
      </w:r>
      <w:r>
        <w:t xml:space="preserve">for </w:t>
      </w:r>
      <w:r w:rsidR="00AE773E">
        <w:t>implementing this disease strategy to mitigate outbreaks</w:t>
      </w:r>
      <w:r>
        <w:t xml:space="preserve">. This list should be based on </w:t>
      </w:r>
      <w:r w:rsidR="00AE773E">
        <w:t xml:space="preserve">freedom from chytridiomycosis, </w:t>
      </w:r>
      <w:r>
        <w:t>and those species predicted to be at risk of decline from chytridiomycosis</w:t>
      </w:r>
      <w:r w:rsidR="00AE773E">
        <w:t xml:space="preserve"> and a </w:t>
      </w:r>
      <w:r w:rsidR="00547E4C">
        <w:t xml:space="preserve">subsequent </w:t>
      </w:r>
      <w:r w:rsidR="00AE773E">
        <w:t>change in their conservation status</w:t>
      </w:r>
      <w:r>
        <w:t xml:space="preserve"> (</w:t>
      </w:r>
      <w:r w:rsidR="00AE773E">
        <w:t>Skerratt et al 2010</w:t>
      </w:r>
      <w:r w:rsidR="00326918">
        <w:t>a</w:t>
      </w:r>
      <w:r w:rsidR="00AE773E">
        <w:t>, Murray et al 2011</w:t>
      </w:r>
      <w:r w:rsidR="006F2410">
        <w:t>a</w:t>
      </w:r>
      <w:r w:rsidR="00AE773E">
        <w:t xml:space="preserve">, </w:t>
      </w:r>
      <w:r>
        <w:t xml:space="preserve">Murray and Skerratt 2012). </w:t>
      </w:r>
      <w:r w:rsidR="00AE773E">
        <w:t xml:space="preserve">There are species and populations in south west Tasmania </w:t>
      </w:r>
      <w:r w:rsidR="00547E4C">
        <w:t xml:space="preserve">and southern NSW </w:t>
      </w:r>
      <w:r w:rsidR="00AE773E">
        <w:t>that are currently free</w:t>
      </w:r>
      <w:r w:rsidR="00547E4C">
        <w:t xml:space="preserve"> of chytridiomycosis</w:t>
      </w:r>
      <w:r w:rsidR="00AE773E">
        <w:t xml:space="preserve"> and at risk of decline (</w:t>
      </w:r>
      <w:r w:rsidR="00547E4C">
        <w:t>Pauza et al 2010, Murray et al 2011</w:t>
      </w:r>
      <w:r w:rsidR="006F2410">
        <w:t>a</w:t>
      </w:r>
      <w:r w:rsidR="00547E4C">
        <w:t>). Some aspects of this strategy are being implemented such as containment, control and zoning in Tasmania</w:t>
      </w:r>
      <w:r w:rsidR="00EE5C75">
        <w:t xml:space="preserve"> (Phillips et al 2010)</w:t>
      </w:r>
      <w:r w:rsidR="00547E4C">
        <w:t xml:space="preserve"> and NSW and control and mitigation of the disease in NSW. Currently, </w:t>
      </w:r>
      <w:r w:rsidR="00547E4C" w:rsidRPr="00842032">
        <w:t>t</w:t>
      </w:r>
      <w:r w:rsidR="00842032">
        <w:t>here is</w:t>
      </w:r>
      <w:r w:rsidR="00547E4C" w:rsidRPr="00842032">
        <w:t xml:space="preserve"> </w:t>
      </w:r>
      <w:r w:rsidR="00842032">
        <w:t xml:space="preserve">only </w:t>
      </w:r>
      <w:r w:rsidR="00547E4C" w:rsidRPr="00842032">
        <w:t>limited implementation</w:t>
      </w:r>
      <w:r w:rsidR="00547E4C">
        <w:t xml:space="preserve"> of aspects of this strategy in</w:t>
      </w:r>
      <w:r w:rsidR="0085563A">
        <w:t xml:space="preserve"> Queensland</w:t>
      </w:r>
      <w:r w:rsidR="00547E4C">
        <w:t>.</w:t>
      </w:r>
      <w:r w:rsidR="00795EEA">
        <w:t xml:space="preserve"> </w:t>
      </w:r>
      <w:r w:rsidR="006C2FB0">
        <w:t>Lack of or limited resources,</w:t>
      </w:r>
      <w:r w:rsidR="00795EEA">
        <w:t xml:space="preserve"> capacity </w:t>
      </w:r>
      <w:r w:rsidR="006C2FB0">
        <w:t>and knowledge appear to be</w:t>
      </w:r>
      <w:r w:rsidR="00795EEA">
        <w:t xml:space="preserve"> reasons for failure to implement </w:t>
      </w:r>
      <w:r w:rsidR="006C2FB0">
        <w:t xml:space="preserve">some </w:t>
      </w:r>
      <w:r w:rsidR="00795EEA">
        <w:t xml:space="preserve">aspects of </w:t>
      </w:r>
      <w:r w:rsidR="006C2FB0">
        <w:t>disease control outlined here. It is hoped that this disease strategy will help address some of these issues.</w:t>
      </w:r>
      <w:r w:rsidR="00B93A9F">
        <w:t xml:space="preserve"> </w:t>
      </w:r>
    </w:p>
    <w:p w:rsidR="00B93A9F" w:rsidRDefault="00B93A9F" w:rsidP="00CE169E">
      <w:pPr>
        <w:pStyle w:val="Bullet"/>
        <w:ind w:left="425"/>
      </w:pPr>
      <w:r>
        <w:t xml:space="preserve">The trigger for implementing this disease strategy should be freedom from chytridiomycosis and prediction of risk of decline </w:t>
      </w:r>
      <w:r w:rsidR="00832D06">
        <w:t xml:space="preserve">of amphibians </w:t>
      </w:r>
      <w:r>
        <w:t>from chytridiomycosis</w:t>
      </w:r>
      <w:r w:rsidR="007C29A6">
        <w:t xml:space="preserve">. </w:t>
      </w:r>
      <w:r w:rsidR="006F2410">
        <w:t xml:space="preserve">Protocols for surveying populations and predictive tools for risk of decline are available (Skerratt et al 2008, Murray et al 2011a) and have been used to inform use of this disease strategy </w:t>
      </w:r>
      <w:r w:rsidR="0011070E">
        <w:t>in</w:t>
      </w:r>
      <w:r w:rsidR="00BD2CAF">
        <w:t xml:space="preserve"> some regions </w:t>
      </w:r>
      <w:r w:rsidR="006F2410">
        <w:t>(Pauza et al 2010, Skerratt et al 2010</w:t>
      </w:r>
      <w:r w:rsidR="00326918">
        <w:t>a</w:t>
      </w:r>
      <w:r w:rsidR="006F2410">
        <w:t xml:space="preserve">). </w:t>
      </w:r>
      <w:r w:rsidR="007C29A6">
        <w:t>Due to limited</w:t>
      </w:r>
      <w:r>
        <w:t xml:space="preserve"> resources and awareness of risk</w:t>
      </w:r>
      <w:r w:rsidR="004B2B27">
        <w:t>,</w:t>
      </w:r>
      <w:r>
        <w:t xml:space="preserve"> </w:t>
      </w:r>
      <w:r w:rsidR="0061220B">
        <w:t>disease responses often occur after</w:t>
      </w:r>
      <w:r w:rsidR="00832D06">
        <w:t xml:space="preserve"> disease </w:t>
      </w:r>
      <w:r w:rsidR="0061220B">
        <w:t>has spread and</w:t>
      </w:r>
      <w:r w:rsidR="00832D06">
        <w:t xml:space="preserve"> outbreak</w:t>
      </w:r>
      <w:r w:rsidR="0061220B">
        <w:t>s</w:t>
      </w:r>
      <w:r w:rsidR="00832D06">
        <w:t xml:space="preserve"> </w:t>
      </w:r>
      <w:r w:rsidR="0061220B">
        <w:t>are</w:t>
      </w:r>
      <w:r>
        <w:t xml:space="preserve"> underway</w:t>
      </w:r>
      <w:r w:rsidR="007C29A6">
        <w:t>.</w:t>
      </w:r>
      <w:r w:rsidR="004B2B27">
        <w:t xml:space="preserve"> This is not re</w:t>
      </w:r>
      <w:r w:rsidR="00832D06">
        <w:t xml:space="preserve">commended as it </w:t>
      </w:r>
      <w:r w:rsidR="0005519F">
        <w:t>may</w:t>
      </w:r>
      <w:r w:rsidR="004B2B27">
        <w:t xml:space="preserve"> result in suboptimal mitigation </w:t>
      </w:r>
      <w:r w:rsidR="00832D06">
        <w:t>of</w:t>
      </w:r>
      <w:r w:rsidR="004B2B27">
        <w:t xml:space="preserve"> outbreak</w:t>
      </w:r>
      <w:r w:rsidR="00832D06">
        <w:t>s</w:t>
      </w:r>
      <w:r w:rsidR="004B2B27">
        <w:t>.</w:t>
      </w:r>
    </w:p>
    <w:p w:rsidR="00E82EFD" w:rsidRPr="00CE169E" w:rsidRDefault="00E82EFD" w:rsidP="002427A7">
      <w:pPr>
        <w:rPr>
          <w:szCs w:val="21"/>
        </w:rPr>
      </w:pPr>
      <w:r w:rsidRPr="00CE169E">
        <w:rPr>
          <w:szCs w:val="21"/>
        </w:rPr>
        <w:t xml:space="preserve">As </w:t>
      </w:r>
      <w:r w:rsidR="00080DA4">
        <w:rPr>
          <w:i/>
          <w:szCs w:val="21"/>
        </w:rPr>
        <w:t>B.</w:t>
      </w:r>
      <w:r w:rsidRPr="00CE169E">
        <w:rPr>
          <w:i/>
          <w:szCs w:val="21"/>
        </w:rPr>
        <w:t xml:space="preserve"> dendrobatidis </w:t>
      </w:r>
      <w:r w:rsidRPr="00CE169E">
        <w:rPr>
          <w:szCs w:val="21"/>
        </w:rPr>
        <w:t>is now widely distributed in Australia, any control and eradication efforts should be aimed</w:t>
      </w:r>
      <w:r w:rsidR="00B0026F">
        <w:rPr>
          <w:szCs w:val="21"/>
        </w:rPr>
        <w:t xml:space="preserve"> at protecting uninfected</w:t>
      </w:r>
      <w:r w:rsidRPr="00CE169E">
        <w:rPr>
          <w:szCs w:val="21"/>
        </w:rPr>
        <w:t xml:space="preserve"> areas</w:t>
      </w:r>
      <w:r w:rsidR="00AC01ED" w:rsidRPr="00CE169E">
        <w:rPr>
          <w:szCs w:val="21"/>
        </w:rPr>
        <w:t xml:space="preserve"> and decreasing the impact of </w:t>
      </w:r>
      <w:r w:rsidR="009F0EE7">
        <w:rPr>
          <w:szCs w:val="21"/>
        </w:rPr>
        <w:t xml:space="preserve">the </w:t>
      </w:r>
      <w:r w:rsidR="00AC01ED" w:rsidRPr="00CE169E">
        <w:rPr>
          <w:szCs w:val="21"/>
        </w:rPr>
        <w:t xml:space="preserve">disease </w:t>
      </w:r>
      <w:r w:rsidR="009F0EE7">
        <w:rPr>
          <w:szCs w:val="21"/>
        </w:rPr>
        <w:t xml:space="preserve">during </w:t>
      </w:r>
      <w:r w:rsidR="002D3044">
        <w:rPr>
          <w:szCs w:val="21"/>
        </w:rPr>
        <w:t xml:space="preserve">new </w:t>
      </w:r>
      <w:r w:rsidR="009F0EE7">
        <w:rPr>
          <w:szCs w:val="21"/>
        </w:rPr>
        <w:t xml:space="preserve">outbreaks. This disease </w:t>
      </w:r>
      <w:r w:rsidR="0061220B">
        <w:rPr>
          <w:szCs w:val="21"/>
        </w:rPr>
        <w:t>strategy is also aimed at</w:t>
      </w:r>
      <w:r w:rsidR="00AC01ED" w:rsidRPr="00CE169E">
        <w:rPr>
          <w:szCs w:val="21"/>
        </w:rPr>
        <w:t xml:space="preserve"> infected </w:t>
      </w:r>
      <w:r w:rsidR="009F0EE7">
        <w:rPr>
          <w:szCs w:val="21"/>
        </w:rPr>
        <w:t xml:space="preserve">endangered </w:t>
      </w:r>
      <w:r w:rsidR="00AC01ED" w:rsidRPr="00CE169E">
        <w:rPr>
          <w:szCs w:val="21"/>
        </w:rPr>
        <w:t>amphibian populations</w:t>
      </w:r>
      <w:r w:rsidR="009F0EE7">
        <w:rPr>
          <w:szCs w:val="21"/>
        </w:rPr>
        <w:t xml:space="preserve"> that are continuing to decline or have not recovered from declines caused by </w:t>
      </w:r>
      <w:r w:rsidR="00832D06">
        <w:rPr>
          <w:szCs w:val="21"/>
        </w:rPr>
        <w:t xml:space="preserve">ongoing </w:t>
      </w:r>
      <w:r w:rsidR="009F0EE7">
        <w:rPr>
          <w:szCs w:val="21"/>
        </w:rPr>
        <w:t>chytridiomycosis</w:t>
      </w:r>
      <w:r w:rsidR="002D3044">
        <w:rPr>
          <w:szCs w:val="21"/>
        </w:rPr>
        <w:t xml:space="preserve"> outbreaks</w:t>
      </w:r>
      <w:r w:rsidR="00AC01ED" w:rsidRPr="00CE169E">
        <w:rPr>
          <w:szCs w:val="21"/>
        </w:rPr>
        <w:t>.</w:t>
      </w:r>
      <w:r w:rsidR="00D3509E">
        <w:rPr>
          <w:szCs w:val="21"/>
        </w:rPr>
        <w:t xml:space="preserve"> Reducing the risk of spread of different strains between </w:t>
      </w:r>
      <w:r w:rsidR="0061220B">
        <w:rPr>
          <w:szCs w:val="21"/>
        </w:rPr>
        <w:t>areas is also important</w:t>
      </w:r>
      <w:r w:rsidR="00D3509E">
        <w:rPr>
          <w:szCs w:val="21"/>
        </w:rPr>
        <w:t xml:space="preserve"> </w:t>
      </w:r>
      <w:r w:rsidR="002D3044">
        <w:rPr>
          <w:szCs w:val="21"/>
        </w:rPr>
        <w:t>and aspects of thi</w:t>
      </w:r>
      <w:r w:rsidR="0061220B">
        <w:rPr>
          <w:szCs w:val="21"/>
        </w:rPr>
        <w:t>s disease strategy are relevant</w:t>
      </w:r>
      <w:r w:rsidR="002D3044">
        <w:rPr>
          <w:szCs w:val="21"/>
        </w:rPr>
        <w:t>.</w:t>
      </w:r>
    </w:p>
    <w:p w:rsidR="004A346D" w:rsidRDefault="00E01119" w:rsidP="006223BE">
      <w:r>
        <w:t xml:space="preserve">There are </w:t>
      </w:r>
      <w:r w:rsidR="002427A7">
        <w:t xml:space="preserve">three </w:t>
      </w:r>
      <w:r w:rsidR="003041B8">
        <w:t xml:space="preserve">potential </w:t>
      </w:r>
      <w:r w:rsidR="002427A7">
        <w:t xml:space="preserve">control and eradication </w:t>
      </w:r>
      <w:r w:rsidR="003041B8">
        <w:t>options</w:t>
      </w:r>
      <w:r w:rsidR="004A346D">
        <w:t>:</w:t>
      </w:r>
    </w:p>
    <w:p w:rsidR="001270A5" w:rsidRDefault="00E01119">
      <w:pPr>
        <w:pStyle w:val="Bullet"/>
        <w:numPr>
          <w:ilvl w:val="0"/>
          <w:numId w:val="1"/>
        </w:numPr>
        <w:ind w:left="425"/>
      </w:pPr>
      <w:r>
        <w:t>Eradication</w:t>
      </w:r>
      <w:r w:rsidR="007F6F7F">
        <w:t>:</w:t>
      </w:r>
      <w:r>
        <w:t xml:space="preserve"> </w:t>
      </w:r>
      <w:r w:rsidR="005845F4">
        <w:t>Eradication of chytridiomycosis is not feasible nationally, or generally at a state or territory level, as the disease is widespread among many wild amphibian species (</w:t>
      </w:r>
      <w:r w:rsidR="005845F4">
        <w:rPr>
          <w:szCs w:val="21"/>
        </w:rPr>
        <w:t>Australian Government 2006)</w:t>
      </w:r>
      <w:r w:rsidR="005845F4">
        <w:t xml:space="preserve">. It is possible that the disease could be eradicated from small areas under some circumstances, such as by excluding amphibians or treating individuals if few remain alive after an outbreak. </w:t>
      </w:r>
      <w:r w:rsidR="005845F4">
        <w:lastRenderedPageBreak/>
        <w:t xml:space="preserve">This has not been attempted to date in Australia, and would require intensive efforts with uncertain results. An attempt to eradicate the fungus from a population of midwife toads in ephemeral ponds in Mallorca failed (Lubick 2010). </w:t>
      </w:r>
    </w:p>
    <w:p w:rsidR="001270A5" w:rsidRDefault="00537F5A">
      <w:pPr>
        <w:pStyle w:val="Bullet"/>
        <w:numPr>
          <w:ilvl w:val="0"/>
          <w:numId w:val="1"/>
        </w:numPr>
        <w:ind w:left="425"/>
      </w:pPr>
      <w:r>
        <w:t>Co</w:t>
      </w:r>
      <w:r w:rsidR="00E01119">
        <w:t>ntainment, control and zoning</w:t>
      </w:r>
      <w:r w:rsidR="00AC01ED">
        <w:t>:</w:t>
      </w:r>
      <w:r w:rsidR="00E01119">
        <w:t xml:space="preserve"> Reducing risk of spread</w:t>
      </w:r>
      <w:r w:rsidR="00E01119" w:rsidRPr="004A346D">
        <w:t xml:space="preserve"> </w:t>
      </w:r>
      <w:r w:rsidR="00E01119">
        <w:t>into naive areas</w:t>
      </w:r>
      <w:r w:rsidR="007F6F7F">
        <w:t xml:space="preserve"> is a high priority</w:t>
      </w:r>
      <w:r w:rsidR="005845F4">
        <w:t xml:space="preserve"> but</w:t>
      </w:r>
      <w:r w:rsidR="007F6F7F">
        <w:t xml:space="preserve"> </w:t>
      </w:r>
      <w:r w:rsidR="005845F4">
        <w:t xml:space="preserve">will only work for mitigating anthropogenic spread of the disease via amphibian or fomite movement. The success of biosecurity measures in mitigating </w:t>
      </w:r>
      <w:r w:rsidR="00402969">
        <w:t xml:space="preserve">the </w:t>
      </w:r>
      <w:r w:rsidR="005845F4">
        <w:t xml:space="preserve">risk of anthropogenic spread has not been assessed. Control of natural spread </w:t>
      </w:r>
      <w:r w:rsidR="00B93888">
        <w:t xml:space="preserve">will </w:t>
      </w:r>
      <w:r w:rsidR="005845F4">
        <w:t xml:space="preserve">only be applicable to small areas and would require barriers to amphibian movement such as fences. Off shore islands and isolated habitats </w:t>
      </w:r>
      <w:r w:rsidR="00BB53E6">
        <w:t>have</w:t>
      </w:r>
      <w:r w:rsidR="005845F4">
        <w:t xml:space="preserve"> natural barriers</w:t>
      </w:r>
      <w:r w:rsidR="00BB53E6">
        <w:t xml:space="preserve"> to disease spread</w:t>
      </w:r>
      <w:r w:rsidR="00AC01ED">
        <w:t xml:space="preserve"> where containment co</w:t>
      </w:r>
      <w:r>
        <w:t>uld be successfully achieved</w:t>
      </w:r>
      <w:r w:rsidR="005845F4">
        <w:t>.</w:t>
      </w:r>
      <w:r w:rsidR="00316DD9">
        <w:t xml:space="preserve"> Currently the only large </w:t>
      </w:r>
      <w:r w:rsidR="00402969">
        <w:t xml:space="preserve">uninfected </w:t>
      </w:r>
      <w:r w:rsidR="00316DD9">
        <w:t xml:space="preserve">areas predicted to be suitable for </w:t>
      </w:r>
      <w:r w:rsidR="00316DD9" w:rsidRPr="00316DD9">
        <w:rPr>
          <w:i/>
        </w:rPr>
        <w:t>B. dendrobatidis</w:t>
      </w:r>
      <w:r w:rsidR="00316DD9">
        <w:t xml:space="preserve"> </w:t>
      </w:r>
      <w:r w:rsidR="00402969">
        <w:t xml:space="preserve">establishment </w:t>
      </w:r>
      <w:r w:rsidR="00316DD9">
        <w:t xml:space="preserve">are </w:t>
      </w:r>
      <w:r w:rsidR="00461F0C">
        <w:t>i</w:t>
      </w:r>
      <w:r w:rsidR="00316DD9">
        <w:t>n Tasmania and Cape York (Murray et al 2011</w:t>
      </w:r>
      <w:r w:rsidR="00670855">
        <w:t>d</w:t>
      </w:r>
      <w:r w:rsidR="00331D8B">
        <w:t>)</w:t>
      </w:r>
      <w:r w:rsidR="00402969">
        <w:t>.  B</w:t>
      </w:r>
      <w:r w:rsidR="00331D8B">
        <w:t>oth areas contain endemic frog species</w:t>
      </w:r>
      <w:r w:rsidR="008964D7">
        <w:t xml:space="preserve"> that are predicted to be susceptible to decline (Murray et al 2011</w:t>
      </w:r>
      <w:r w:rsidR="00603693">
        <w:t>a</w:t>
      </w:r>
      <w:r w:rsidR="008964D7">
        <w:t>)</w:t>
      </w:r>
      <w:r w:rsidR="00331D8B">
        <w:t>.</w:t>
      </w:r>
      <w:r>
        <w:t xml:space="preserve">  </w:t>
      </w:r>
    </w:p>
    <w:p w:rsidR="008849CD" w:rsidRDefault="008849CD" w:rsidP="008849CD">
      <w:pPr>
        <w:pStyle w:val="Bullet"/>
        <w:ind w:left="425"/>
      </w:pPr>
      <w:r>
        <w:t>Even in infected areas, control measures are important to prevent incursions of new strains, which may have higher virulence (see Section 1.1). This is a high priority for habitats containing endangered frog species.</w:t>
      </w:r>
    </w:p>
    <w:p w:rsidR="00BF76ED" w:rsidRDefault="00BF76ED" w:rsidP="00BF76ED">
      <w:pPr>
        <w:pStyle w:val="Bullet"/>
        <w:numPr>
          <w:ilvl w:val="0"/>
          <w:numId w:val="1"/>
        </w:numPr>
      </w:pPr>
      <w:r>
        <w:t>C</w:t>
      </w:r>
      <w:r w:rsidR="00537F5A">
        <w:t>ontrol and  mitigation of impact of disease to amphibian populations:</w:t>
      </w:r>
    </w:p>
    <w:p w:rsidR="00B24D24" w:rsidRDefault="00B24D24" w:rsidP="00B24D24">
      <w:pPr>
        <w:pStyle w:val="Bullet"/>
        <w:numPr>
          <w:ilvl w:val="0"/>
          <w:numId w:val="28"/>
        </w:numPr>
      </w:pPr>
      <w:r>
        <w:t>Includes measures to directly mitigate disease impact in the field and indirectly through;</w:t>
      </w:r>
    </w:p>
    <w:p w:rsidR="001270A5" w:rsidRDefault="00BA0916">
      <w:pPr>
        <w:pStyle w:val="Bullet"/>
        <w:numPr>
          <w:ilvl w:val="0"/>
          <w:numId w:val="28"/>
        </w:numPr>
      </w:pPr>
      <w:r>
        <w:t>treating individuals and transferring them to captivity in order to establish</w:t>
      </w:r>
      <w:r w:rsidR="0079228E">
        <w:t xml:space="preserve"> captive </w:t>
      </w:r>
      <w:r>
        <w:t xml:space="preserve">disease free </w:t>
      </w:r>
      <w:r w:rsidR="0079228E">
        <w:t>assurance colonies</w:t>
      </w:r>
      <w:r w:rsidR="00402969">
        <w:t>,</w:t>
      </w:r>
      <w:r w:rsidR="007F6F7F">
        <w:t xml:space="preserve"> </w:t>
      </w:r>
      <w:r>
        <w:t>and</w:t>
      </w:r>
      <w:r w:rsidR="00402969">
        <w:t>;</w:t>
      </w:r>
      <w:r>
        <w:t xml:space="preserve"> </w:t>
      </w:r>
    </w:p>
    <w:p w:rsidR="001270A5" w:rsidRDefault="007F6F7F">
      <w:pPr>
        <w:pStyle w:val="Bullet"/>
        <w:numPr>
          <w:ilvl w:val="0"/>
          <w:numId w:val="28"/>
        </w:numPr>
      </w:pPr>
      <w:r>
        <w:t>i</w:t>
      </w:r>
      <w:r w:rsidR="004A346D">
        <w:t>mproving population abundance of endangered species</w:t>
      </w:r>
      <w:r w:rsidR="004A346D" w:rsidRPr="004A346D">
        <w:t xml:space="preserve"> </w:t>
      </w:r>
      <w:r>
        <w:t xml:space="preserve">via reintroductions and translocation. </w:t>
      </w:r>
    </w:p>
    <w:p w:rsidR="00CE169E" w:rsidRDefault="007F6F7F" w:rsidP="00B24D24">
      <w:pPr>
        <w:pStyle w:val="Bullet"/>
        <w:ind w:left="425"/>
      </w:pPr>
      <w:r>
        <w:t xml:space="preserve">The latter </w:t>
      </w:r>
      <w:r w:rsidR="00BA0916">
        <w:t xml:space="preserve">two options </w:t>
      </w:r>
      <w:r>
        <w:t>ha</w:t>
      </w:r>
      <w:r w:rsidR="00BA0916">
        <w:t>ve</w:t>
      </w:r>
      <w:r>
        <w:t xml:space="preserve"> been used succe</w:t>
      </w:r>
      <w:r w:rsidR="00BA0916">
        <w:t>ssfully as a last resort to prevent</w:t>
      </w:r>
      <w:r>
        <w:t xml:space="preserve"> extinctions</w:t>
      </w:r>
      <w:r w:rsidR="00BA0916">
        <w:t xml:space="preserve"> (Mendelson et al 200</w:t>
      </w:r>
      <w:r w:rsidR="006F2956">
        <w:t>6</w:t>
      </w:r>
      <w:r w:rsidR="00F17CC7">
        <w:t>, Gagliardo e</w:t>
      </w:r>
      <w:r w:rsidR="008B662F">
        <w:t>t</w:t>
      </w:r>
      <w:r w:rsidR="00F17CC7">
        <w:t xml:space="preserve"> al </w:t>
      </w:r>
      <w:r w:rsidR="008B662F">
        <w:t>2008</w:t>
      </w:r>
      <w:r w:rsidR="00BA0916">
        <w:t xml:space="preserve">). </w:t>
      </w:r>
      <w:r w:rsidR="00331D8B">
        <w:t>The</w:t>
      </w:r>
      <w:r w:rsidR="00461F0C">
        <w:t>s</w:t>
      </w:r>
      <w:r w:rsidR="00331D8B">
        <w:t>e</w:t>
      </w:r>
      <w:r w:rsidR="00461F0C">
        <w:t xml:space="preserve"> </w:t>
      </w:r>
      <w:r w:rsidR="00D15C30">
        <w:t xml:space="preserve">intensive </w:t>
      </w:r>
      <w:r w:rsidR="00461F0C">
        <w:t>option</w:t>
      </w:r>
      <w:r w:rsidR="00A57253">
        <w:t>s</w:t>
      </w:r>
      <w:r w:rsidR="00461F0C">
        <w:t xml:space="preserve"> </w:t>
      </w:r>
      <w:r w:rsidR="00A57253">
        <w:t>are</w:t>
      </w:r>
      <w:r w:rsidR="00461F0C">
        <w:t xml:space="preserve"> essential for c</w:t>
      </w:r>
      <w:r w:rsidR="00EB3CA2">
        <w:t>ritically endangered species</w:t>
      </w:r>
      <w:r w:rsidR="00D15C30">
        <w:t xml:space="preserve"> and are currently underway for some Australian </w:t>
      </w:r>
      <w:r w:rsidR="00604472">
        <w:t>frog</w:t>
      </w:r>
      <w:r w:rsidR="00414D1E">
        <w:t xml:space="preserve"> species</w:t>
      </w:r>
      <w:r w:rsidR="00D15C30">
        <w:t xml:space="preserve"> at various scales. </w:t>
      </w:r>
    </w:p>
    <w:p w:rsidR="001270A5" w:rsidRDefault="00670802" w:rsidP="00B24D24">
      <w:pPr>
        <w:pStyle w:val="Bullet"/>
        <w:ind w:left="425"/>
      </w:pPr>
      <w:r>
        <w:t xml:space="preserve">Current research topics for </w:t>
      </w:r>
      <w:r w:rsidR="00BA0916">
        <w:t xml:space="preserve">direct </w:t>
      </w:r>
      <w:r>
        <w:t xml:space="preserve">mitigation of disease impact include </w:t>
      </w:r>
      <w:r w:rsidR="00BA0916">
        <w:t xml:space="preserve">vaccination and </w:t>
      </w:r>
      <w:r w:rsidR="00C378DF">
        <w:t>treatment;</w:t>
      </w:r>
      <w:r w:rsidR="00BA0916">
        <w:t xml:space="preserve"> </w:t>
      </w:r>
      <w:r>
        <w:t>however these are still e</w:t>
      </w:r>
      <w:r w:rsidR="00127089">
        <w:t xml:space="preserve">xperimental and unproven. </w:t>
      </w:r>
      <w:r w:rsidR="00BA0916">
        <w:t>Current research topics for indirect mitigation are assisted selection for innate immunity, control of reservoir species,</w:t>
      </w:r>
      <w:r w:rsidR="00BA0916" w:rsidRPr="00BA0916">
        <w:t xml:space="preserve"> </w:t>
      </w:r>
      <w:r w:rsidR="00BA0916">
        <w:t xml:space="preserve">habitat modification and </w:t>
      </w:r>
      <w:r w:rsidR="00316DD9">
        <w:t>bio-</w:t>
      </w:r>
      <w:r w:rsidR="00C378DF">
        <w:t>augmentation</w:t>
      </w:r>
      <w:r w:rsidR="00842032">
        <w:t xml:space="preserve"> (Woodhams et al 2011)</w:t>
      </w:r>
      <w:r w:rsidR="00BA0916">
        <w:t xml:space="preserve">. </w:t>
      </w:r>
    </w:p>
    <w:p w:rsidR="00CD2848" w:rsidRPr="00CD2848" w:rsidRDefault="005058A3" w:rsidP="00CD2848">
      <w:r>
        <w:t>Some</w:t>
      </w:r>
      <w:r w:rsidR="00C809A0">
        <w:t xml:space="preserve"> infected highly susceptible populations can persist under suboptimal environmental conditions for chytridiomycosis (Pushendorf et al 2011).    </w:t>
      </w:r>
    </w:p>
    <w:p w:rsidR="006110F3" w:rsidRDefault="006110F3">
      <w:pPr>
        <w:pStyle w:val="Heading2a"/>
      </w:pPr>
      <w:bookmarkStart w:id="47" w:name="_Toc144027437"/>
      <w:bookmarkStart w:id="48" w:name="_Toc158618735"/>
      <w:r>
        <w:t>2.2 Methods to prevent spread and eliminate pathogens</w:t>
      </w:r>
      <w:bookmarkEnd w:id="47"/>
      <w:bookmarkEnd w:id="48"/>
      <w:r>
        <w:t xml:space="preserve"> </w:t>
      </w:r>
    </w:p>
    <w:p w:rsidR="006110F3" w:rsidRDefault="006110F3">
      <w:pPr>
        <w:pStyle w:val="Heading3a"/>
      </w:pPr>
      <w:bookmarkStart w:id="49" w:name="_Toc144027438"/>
      <w:bookmarkStart w:id="50" w:name="_Toc158618736"/>
      <w:r>
        <w:t>2.2.1</w:t>
      </w:r>
      <w:r>
        <w:tab/>
        <w:t>Quarantine and movement controls</w:t>
      </w:r>
      <w:bookmarkEnd w:id="49"/>
      <w:bookmarkEnd w:id="50"/>
      <w:r>
        <w:t xml:space="preserve"> </w:t>
      </w:r>
    </w:p>
    <w:p w:rsidR="006110F3" w:rsidRDefault="00127089">
      <w:r>
        <w:t xml:space="preserve">As </w:t>
      </w:r>
      <w:r w:rsidR="00080DA4">
        <w:rPr>
          <w:i/>
          <w:sz w:val="20"/>
        </w:rPr>
        <w:t>B.</w:t>
      </w:r>
      <w:r w:rsidRPr="00020027">
        <w:rPr>
          <w:i/>
          <w:sz w:val="20"/>
        </w:rPr>
        <w:t xml:space="preserve"> dendrobatidis</w:t>
      </w:r>
      <w:r>
        <w:rPr>
          <w:i/>
          <w:sz w:val="20"/>
        </w:rPr>
        <w:t xml:space="preserve"> </w:t>
      </w:r>
      <w:r w:rsidRPr="00127089">
        <w:rPr>
          <w:sz w:val="20"/>
        </w:rPr>
        <w:t>is</w:t>
      </w:r>
      <w:r>
        <w:rPr>
          <w:sz w:val="20"/>
        </w:rPr>
        <w:t xml:space="preserve"> now</w:t>
      </w:r>
      <w:r w:rsidRPr="00127089">
        <w:rPr>
          <w:sz w:val="20"/>
        </w:rPr>
        <w:t xml:space="preserve"> widely</w:t>
      </w:r>
      <w:r>
        <w:rPr>
          <w:sz w:val="20"/>
        </w:rPr>
        <w:t xml:space="preserve"> distributed</w:t>
      </w:r>
      <w:r w:rsidR="00B01C99">
        <w:rPr>
          <w:sz w:val="20"/>
        </w:rPr>
        <w:t xml:space="preserve"> in Australia</w:t>
      </w:r>
      <w:r>
        <w:rPr>
          <w:sz w:val="20"/>
        </w:rPr>
        <w:t>, any quarantine efforts should be aimed at t</w:t>
      </w:r>
      <w:r w:rsidR="000B7280">
        <w:rPr>
          <w:sz w:val="20"/>
        </w:rPr>
        <w:t xml:space="preserve">he uninfected </w:t>
      </w:r>
      <w:r>
        <w:rPr>
          <w:sz w:val="20"/>
        </w:rPr>
        <w:t>areas.  This is the opposite focus to standard emergency responses where the restricted area is the infected zone</w:t>
      </w:r>
      <w:r w:rsidR="00B01C99">
        <w:rPr>
          <w:sz w:val="20"/>
        </w:rPr>
        <w:t>.</w:t>
      </w:r>
      <w:r>
        <w:rPr>
          <w:i/>
          <w:sz w:val="20"/>
        </w:rPr>
        <w:t xml:space="preserve"> </w:t>
      </w:r>
      <w:r w:rsidR="00B01C99">
        <w:t>The following quarantine and movement restrictions should be implemented to protect high priority uninfected areas from incursions from adjacent infected areas.</w:t>
      </w:r>
      <w:r w:rsidR="000B7A65">
        <w:t xml:space="preserve"> </w:t>
      </w:r>
      <w:r w:rsidR="000B7A65" w:rsidRPr="000B7A65">
        <w:t xml:space="preserve">A </w:t>
      </w:r>
      <w:r w:rsidR="000B7A65" w:rsidRPr="000B7A65">
        <w:lastRenderedPageBreak/>
        <w:t xml:space="preserve">corresponding surveillance and monitoring program for </w:t>
      </w:r>
      <w:r w:rsidR="000B7A65" w:rsidRPr="000B7A65">
        <w:rPr>
          <w:i/>
        </w:rPr>
        <w:t>B. dendrobatidis</w:t>
      </w:r>
      <w:r w:rsidR="000B7A65" w:rsidRPr="000B7A65">
        <w:t xml:space="preserve"> would be requir</w:t>
      </w:r>
      <w:r w:rsidR="000B7A65">
        <w:t>ed to support the zoning policy and monitor effectiveness of quarantine.</w:t>
      </w:r>
    </w:p>
    <w:p w:rsidR="006110F3" w:rsidRDefault="006110F3">
      <w:pPr>
        <w:rPr>
          <w:b/>
          <w:i/>
        </w:rPr>
      </w:pPr>
      <w:r>
        <w:rPr>
          <w:b/>
          <w:i/>
        </w:rPr>
        <w:t>Establishment of Quarantine areas</w:t>
      </w:r>
    </w:p>
    <w:p w:rsidR="006110F3" w:rsidRDefault="006110F3">
      <w:r>
        <w:t xml:space="preserve">Establishment of specified areas (see </w:t>
      </w:r>
      <w:r w:rsidR="005C060E">
        <w:t>the</w:t>
      </w:r>
      <w:r w:rsidR="004D2CF2">
        <w:t xml:space="preserve"> </w:t>
      </w:r>
      <w:r w:rsidR="004D2CF2" w:rsidRPr="00661D0E">
        <w:t>emergency animal disease response plan</w:t>
      </w:r>
      <w:r>
        <w:t xml:space="preserve"> Enterprise Manual</w:t>
      </w:r>
      <w:r w:rsidR="004D2CF2">
        <w:t>s</w:t>
      </w:r>
      <w:r>
        <w:t xml:space="preserve"> for more details), including:</w:t>
      </w:r>
    </w:p>
    <w:p w:rsidR="006110F3" w:rsidRDefault="006110F3">
      <w:pPr>
        <w:numPr>
          <w:ilvl w:val="1"/>
          <w:numId w:val="3"/>
        </w:numPr>
        <w:spacing w:after="0"/>
        <w:jc w:val="left"/>
      </w:pPr>
      <w:r>
        <w:rPr>
          <w:i/>
        </w:rPr>
        <w:t xml:space="preserve">Declared area – </w:t>
      </w:r>
      <w:r>
        <w:t>includes restricted area and control area</w:t>
      </w:r>
    </w:p>
    <w:p w:rsidR="006110F3" w:rsidRDefault="006110F3">
      <w:pPr>
        <w:numPr>
          <w:ilvl w:val="1"/>
          <w:numId w:val="3"/>
        </w:numPr>
        <w:spacing w:after="0"/>
        <w:jc w:val="left"/>
      </w:pPr>
      <w:r>
        <w:rPr>
          <w:i/>
        </w:rPr>
        <w:t>Restricted area –</w:t>
      </w:r>
      <w:r>
        <w:t xml:space="preserve"> area around </w:t>
      </w:r>
      <w:r w:rsidR="00B01C99">
        <w:t xml:space="preserve">the </w:t>
      </w:r>
      <w:r>
        <w:t>infected area</w:t>
      </w:r>
    </w:p>
    <w:p w:rsidR="006110F3" w:rsidRDefault="006110F3">
      <w:pPr>
        <w:numPr>
          <w:ilvl w:val="1"/>
          <w:numId w:val="3"/>
        </w:numPr>
        <w:spacing w:after="0"/>
        <w:jc w:val="left"/>
      </w:pPr>
      <w:r>
        <w:rPr>
          <w:i/>
        </w:rPr>
        <w:t>Control area –</w:t>
      </w:r>
      <w:r>
        <w:t xml:space="preserve"> a buffer between the restricted area and free areas</w:t>
      </w:r>
    </w:p>
    <w:p w:rsidR="006110F3" w:rsidRDefault="006110F3" w:rsidP="00127089">
      <w:pPr>
        <w:numPr>
          <w:ilvl w:val="1"/>
          <w:numId w:val="3"/>
        </w:numPr>
        <w:spacing w:after="0"/>
        <w:jc w:val="left"/>
      </w:pPr>
      <w:r w:rsidRPr="00127089">
        <w:rPr>
          <w:i/>
        </w:rPr>
        <w:t>Free area –</w:t>
      </w:r>
      <w:r w:rsidR="00950664">
        <w:t xml:space="preserve"> un</w:t>
      </w:r>
      <w:r>
        <w:t xml:space="preserve">infected area </w:t>
      </w:r>
      <w:r w:rsidR="00127089">
        <w:t xml:space="preserve"> in favourable habitat</w:t>
      </w:r>
      <w:r w:rsidR="00DB3B54">
        <w:rPr>
          <w:rStyle w:val="FootnoteReference"/>
        </w:rPr>
        <w:footnoteReference w:id="7"/>
      </w:r>
    </w:p>
    <w:p w:rsidR="00127089" w:rsidRDefault="00127089" w:rsidP="007272BD">
      <w:pPr>
        <w:spacing w:after="0"/>
        <w:ind w:left="720"/>
        <w:jc w:val="left"/>
      </w:pPr>
    </w:p>
    <w:p w:rsidR="006110F3" w:rsidRDefault="006110F3">
      <w:r>
        <w:t>In the declaration of quarantine areas, the following factors need to be taken into account:</w:t>
      </w:r>
    </w:p>
    <w:p w:rsidR="00D53392" w:rsidRPr="00D53392" w:rsidRDefault="00D53392">
      <w:pPr>
        <w:numPr>
          <w:ilvl w:val="1"/>
          <w:numId w:val="7"/>
        </w:numPr>
        <w:overflowPunct w:val="0"/>
        <w:autoSpaceDE w:val="0"/>
        <w:autoSpaceDN w:val="0"/>
        <w:adjustRightInd w:val="0"/>
        <w:spacing w:after="0"/>
        <w:jc w:val="left"/>
        <w:textAlignment w:val="baseline"/>
      </w:pPr>
      <w:r w:rsidRPr="00D53392">
        <w:t>Conservation status of species</w:t>
      </w:r>
    </w:p>
    <w:p w:rsidR="00D53392" w:rsidRDefault="00D53392">
      <w:pPr>
        <w:numPr>
          <w:ilvl w:val="1"/>
          <w:numId w:val="7"/>
        </w:numPr>
        <w:overflowPunct w:val="0"/>
        <w:autoSpaceDE w:val="0"/>
        <w:autoSpaceDN w:val="0"/>
        <w:adjustRightInd w:val="0"/>
        <w:spacing w:after="0"/>
        <w:jc w:val="left"/>
        <w:textAlignment w:val="baseline"/>
      </w:pPr>
      <w:r w:rsidRPr="00D53392">
        <w:t xml:space="preserve">Presence and movement of reservoir amphibian species </w:t>
      </w:r>
    </w:p>
    <w:p w:rsidR="00D53392" w:rsidRDefault="00D53392">
      <w:pPr>
        <w:numPr>
          <w:ilvl w:val="1"/>
          <w:numId w:val="7"/>
        </w:numPr>
        <w:overflowPunct w:val="0"/>
        <w:autoSpaceDE w:val="0"/>
        <w:autoSpaceDN w:val="0"/>
        <w:adjustRightInd w:val="0"/>
        <w:spacing w:after="0"/>
        <w:jc w:val="left"/>
        <w:textAlignment w:val="baseline"/>
      </w:pPr>
      <w:r>
        <w:t>Visitation to site – e.g. hikers, forestry</w:t>
      </w:r>
    </w:p>
    <w:p w:rsidR="00127089" w:rsidRPr="00D53392" w:rsidRDefault="00127089" w:rsidP="00365B7E">
      <w:pPr>
        <w:numPr>
          <w:ilvl w:val="1"/>
          <w:numId w:val="7"/>
        </w:numPr>
        <w:overflowPunct w:val="0"/>
        <w:autoSpaceDE w:val="0"/>
        <w:autoSpaceDN w:val="0"/>
        <w:adjustRightInd w:val="0"/>
        <w:spacing w:after="0"/>
        <w:jc w:val="left"/>
        <w:textAlignment w:val="baseline"/>
      </w:pPr>
      <w:r w:rsidRPr="00D53392">
        <w:t xml:space="preserve">Natural  barriers to spread, such as arid zones, large </w:t>
      </w:r>
      <w:r w:rsidR="00BC67E1">
        <w:t xml:space="preserve">saline </w:t>
      </w:r>
      <w:r w:rsidRPr="00D53392">
        <w:t>water bodies</w:t>
      </w:r>
      <w:r w:rsidR="000B7A65">
        <w:t>, location in relation to infected area</w:t>
      </w:r>
    </w:p>
    <w:p w:rsidR="00365B7E" w:rsidRDefault="00365B7E"/>
    <w:p w:rsidR="006110F3" w:rsidRDefault="00365B7E">
      <w:r>
        <w:t>The following groups</w:t>
      </w:r>
      <w:r w:rsidR="006110F3">
        <w:t xml:space="preserve"> must be considered when implementing response options:</w:t>
      </w:r>
    </w:p>
    <w:p w:rsidR="00127089" w:rsidRPr="00365B7E" w:rsidRDefault="00127089">
      <w:pPr>
        <w:numPr>
          <w:ilvl w:val="1"/>
          <w:numId w:val="7"/>
        </w:numPr>
        <w:overflowPunct w:val="0"/>
        <w:autoSpaceDE w:val="0"/>
        <w:autoSpaceDN w:val="0"/>
        <w:adjustRightInd w:val="0"/>
        <w:spacing w:after="0"/>
        <w:jc w:val="left"/>
        <w:textAlignment w:val="baseline"/>
      </w:pPr>
      <w:r w:rsidRPr="00365B7E">
        <w:t>Hikers, fishermen etc</w:t>
      </w:r>
    </w:p>
    <w:p w:rsidR="00127089" w:rsidRPr="00365B7E" w:rsidRDefault="00127089">
      <w:pPr>
        <w:numPr>
          <w:ilvl w:val="1"/>
          <w:numId w:val="7"/>
        </w:numPr>
        <w:overflowPunct w:val="0"/>
        <w:autoSpaceDE w:val="0"/>
        <w:autoSpaceDN w:val="0"/>
        <w:adjustRightInd w:val="0"/>
        <w:spacing w:after="0"/>
        <w:jc w:val="left"/>
        <w:textAlignment w:val="baseline"/>
      </w:pPr>
      <w:r w:rsidRPr="00365B7E">
        <w:t>Researchers</w:t>
      </w:r>
    </w:p>
    <w:p w:rsidR="00127089" w:rsidRPr="00365B7E" w:rsidRDefault="00127089">
      <w:pPr>
        <w:numPr>
          <w:ilvl w:val="1"/>
          <w:numId w:val="7"/>
        </w:numPr>
        <w:overflowPunct w:val="0"/>
        <w:autoSpaceDE w:val="0"/>
        <w:autoSpaceDN w:val="0"/>
        <w:adjustRightInd w:val="0"/>
        <w:spacing w:after="0"/>
        <w:jc w:val="left"/>
        <w:textAlignment w:val="baseline"/>
      </w:pPr>
      <w:r w:rsidRPr="00365B7E">
        <w:t xml:space="preserve">Forestry </w:t>
      </w:r>
    </w:p>
    <w:p w:rsidR="00127089" w:rsidRPr="00365B7E" w:rsidRDefault="00127089">
      <w:pPr>
        <w:numPr>
          <w:ilvl w:val="1"/>
          <w:numId w:val="7"/>
        </w:numPr>
        <w:overflowPunct w:val="0"/>
        <w:autoSpaceDE w:val="0"/>
        <w:autoSpaceDN w:val="0"/>
        <w:adjustRightInd w:val="0"/>
        <w:spacing w:after="0"/>
        <w:jc w:val="left"/>
        <w:textAlignment w:val="baseline"/>
      </w:pPr>
      <w:r w:rsidRPr="00365B7E">
        <w:t xml:space="preserve">Construction – e.g. roads </w:t>
      </w:r>
    </w:p>
    <w:p w:rsidR="00365B7E" w:rsidRDefault="00365B7E" w:rsidP="00365B7E">
      <w:pPr>
        <w:overflowPunct w:val="0"/>
        <w:autoSpaceDE w:val="0"/>
        <w:autoSpaceDN w:val="0"/>
        <w:adjustRightInd w:val="0"/>
        <w:spacing w:after="0"/>
        <w:ind w:left="1440"/>
        <w:jc w:val="left"/>
        <w:textAlignment w:val="baseline"/>
        <w:rPr>
          <w:color w:val="0000FF"/>
        </w:rPr>
      </w:pPr>
    </w:p>
    <w:p w:rsidR="006110F3" w:rsidRDefault="006110F3">
      <w:pPr>
        <w:overflowPunct w:val="0"/>
        <w:autoSpaceDE w:val="0"/>
        <w:autoSpaceDN w:val="0"/>
        <w:adjustRightInd w:val="0"/>
        <w:spacing w:after="0"/>
        <w:jc w:val="left"/>
        <w:textAlignment w:val="baseline"/>
      </w:pPr>
    </w:p>
    <w:p w:rsidR="006110F3" w:rsidRDefault="006110F3">
      <w:pPr>
        <w:keepNext/>
        <w:rPr>
          <w:b/>
          <w:i/>
          <w:color w:val="000000"/>
        </w:rPr>
      </w:pPr>
      <w:r>
        <w:rPr>
          <w:b/>
          <w:i/>
          <w:color w:val="000000"/>
        </w:rPr>
        <w:t>Movement Controls</w:t>
      </w:r>
    </w:p>
    <w:p w:rsidR="006110F3" w:rsidRDefault="006110F3">
      <w:pPr>
        <w:keepNext/>
      </w:pPr>
      <w:r>
        <w:t>Movement controls include:</w:t>
      </w:r>
    </w:p>
    <w:p w:rsidR="00D53392" w:rsidRPr="00D53392" w:rsidRDefault="00D53392">
      <w:pPr>
        <w:numPr>
          <w:ilvl w:val="3"/>
          <w:numId w:val="3"/>
        </w:numPr>
        <w:spacing w:after="0"/>
        <w:jc w:val="left"/>
      </w:pPr>
      <w:r w:rsidRPr="00D53392">
        <w:t>Stop movement of live host species into control areas</w:t>
      </w:r>
      <w:r w:rsidR="000B7A65">
        <w:t xml:space="preserve"> (natural and anthropo</w:t>
      </w:r>
      <w:r w:rsidR="006E03E0">
        <w:t>genetic</w:t>
      </w:r>
      <w:r w:rsidR="000B7A65">
        <w:t>)</w:t>
      </w:r>
      <w:r>
        <w:t>.</w:t>
      </w:r>
    </w:p>
    <w:p w:rsidR="00D53392" w:rsidRDefault="00D53392">
      <w:pPr>
        <w:numPr>
          <w:ilvl w:val="3"/>
          <w:numId w:val="3"/>
        </w:numPr>
        <w:spacing w:after="0"/>
        <w:jc w:val="left"/>
      </w:pPr>
      <w:r>
        <w:t xml:space="preserve">Restrict </w:t>
      </w:r>
      <w:r w:rsidR="00D12A53">
        <w:t xml:space="preserve">access of </w:t>
      </w:r>
      <w:r>
        <w:t>human</w:t>
      </w:r>
      <w:r w:rsidR="00D12A53">
        <w:t xml:space="preserve">s and other animals that may carry </w:t>
      </w:r>
      <w:r w:rsidR="00D12A53" w:rsidRPr="00D12A53">
        <w:rPr>
          <w:i/>
        </w:rPr>
        <w:t>B. dendrobatidis</w:t>
      </w:r>
      <w:r w:rsidR="00D12A53">
        <w:rPr>
          <w:i/>
        </w:rPr>
        <w:t>,</w:t>
      </w:r>
      <w:r w:rsidR="00D12A53">
        <w:t xml:space="preserve"> such as livestock. </w:t>
      </w:r>
    </w:p>
    <w:p w:rsidR="00D53392" w:rsidRDefault="00D53392">
      <w:pPr>
        <w:numPr>
          <w:ilvl w:val="3"/>
          <w:numId w:val="3"/>
        </w:numPr>
        <w:spacing w:after="0"/>
        <w:jc w:val="left"/>
      </w:pPr>
      <w:r>
        <w:t xml:space="preserve">Ensure disinfection of </w:t>
      </w:r>
      <w:r w:rsidR="000B7A65">
        <w:t xml:space="preserve">all </w:t>
      </w:r>
      <w:r>
        <w:t xml:space="preserve">equipment if taken into the zone.  </w:t>
      </w:r>
    </w:p>
    <w:p w:rsidR="00365B7E" w:rsidRDefault="00365B7E" w:rsidP="00365B7E">
      <w:pPr>
        <w:spacing w:after="0"/>
        <w:ind w:left="360"/>
        <w:jc w:val="left"/>
      </w:pPr>
    </w:p>
    <w:p w:rsidR="00365B7E" w:rsidRDefault="006110F3" w:rsidP="00365B7E">
      <w:pPr>
        <w:spacing w:after="0"/>
        <w:ind w:left="360"/>
        <w:jc w:val="left"/>
      </w:pPr>
      <w:r>
        <w:t xml:space="preserve">Implementation of bans and restrictions will be a dynamic process, determined by the location and extent of the disease outbreak and whether the aim is to eradicate the disease agent or to control its spread. Some restrictions may be impractical or unnecessary but others will be of critical importance to eradication or control. </w:t>
      </w:r>
    </w:p>
    <w:p w:rsidR="00365B7E" w:rsidRDefault="00365B7E" w:rsidP="00365B7E">
      <w:pPr>
        <w:spacing w:after="0"/>
        <w:ind w:left="360"/>
        <w:jc w:val="left"/>
      </w:pPr>
    </w:p>
    <w:p w:rsidR="006110F3" w:rsidRDefault="006110F3" w:rsidP="00365B7E">
      <w:pPr>
        <w:spacing w:after="0"/>
        <w:ind w:left="360"/>
        <w:jc w:val="left"/>
      </w:pPr>
      <w:r>
        <w:t>The feasibility of restrictions and bans and extent to which these are able to be enforced will depend on the location of infection, the location and type of enterprises affected and the control response option chosen.</w:t>
      </w:r>
    </w:p>
    <w:p w:rsidR="0053006A" w:rsidRDefault="0053006A">
      <w:pPr>
        <w:rPr>
          <w:b/>
          <w:i/>
        </w:rPr>
      </w:pPr>
    </w:p>
    <w:p w:rsidR="006110F3" w:rsidRDefault="006110F3">
      <w:pPr>
        <w:rPr>
          <w:b/>
          <w:i/>
        </w:rPr>
      </w:pPr>
      <w:r>
        <w:rPr>
          <w:b/>
          <w:i/>
        </w:rPr>
        <w:lastRenderedPageBreak/>
        <w:t>Zoning</w:t>
      </w:r>
    </w:p>
    <w:p w:rsidR="007F304B" w:rsidRDefault="007F304B">
      <w:r>
        <w:t>Principles of zoning for infected and non-infected zones in Australia are outlined in the AQUAPLAN Zoning Policy Guidelines</w:t>
      </w:r>
      <w:r>
        <w:rPr>
          <w:rStyle w:val="FootnoteReference"/>
        </w:rPr>
        <w:footnoteReference w:id="8"/>
      </w:r>
      <w:r>
        <w:t xml:space="preserve"> and in the OIE </w:t>
      </w:r>
      <w:r>
        <w:rPr>
          <w:i/>
        </w:rPr>
        <w:t>Aquatic Animal Health Code</w:t>
      </w:r>
      <w:r>
        <w:t xml:space="preserve"> (OIE </w:t>
      </w:r>
      <w:r w:rsidR="00D672E9">
        <w:t>2011</w:t>
      </w:r>
      <w:r>
        <w:t>).</w:t>
      </w:r>
    </w:p>
    <w:p w:rsidR="007F304B" w:rsidRDefault="00402007">
      <w:r>
        <w:t xml:space="preserve">To protect </w:t>
      </w:r>
      <w:r w:rsidR="000B7280">
        <w:t>uninfected</w:t>
      </w:r>
      <w:r>
        <w:t xml:space="preserve"> areas of habitat suitable for </w:t>
      </w:r>
      <w:r w:rsidR="00080DA4">
        <w:rPr>
          <w:i/>
          <w:sz w:val="20"/>
        </w:rPr>
        <w:t>B.</w:t>
      </w:r>
      <w:r w:rsidR="00F702C4" w:rsidRPr="00C10FD3">
        <w:rPr>
          <w:i/>
          <w:sz w:val="20"/>
        </w:rPr>
        <w:t xml:space="preserve"> dendrobatidis</w:t>
      </w:r>
      <w:r>
        <w:t>, such as areas where it hasn’t yet spread to and any areas where it may be eradicated in the future</w:t>
      </w:r>
      <w:r w:rsidR="006110F3">
        <w:t xml:space="preserve">, a zoning policy specific for </w:t>
      </w:r>
      <w:r w:rsidR="00F702C4" w:rsidRPr="00C10FD3">
        <w:rPr>
          <w:i/>
          <w:sz w:val="20"/>
        </w:rPr>
        <w:t>B</w:t>
      </w:r>
      <w:r w:rsidR="00C10FD3">
        <w:rPr>
          <w:i/>
          <w:sz w:val="20"/>
        </w:rPr>
        <w:t>.</w:t>
      </w:r>
      <w:r w:rsidR="00F702C4" w:rsidRPr="00C10FD3">
        <w:rPr>
          <w:i/>
          <w:sz w:val="20"/>
        </w:rPr>
        <w:t xml:space="preserve"> dendrobatidis</w:t>
      </w:r>
      <w:r w:rsidR="006110F3">
        <w:t xml:space="preserve"> may be necessary to prot</w:t>
      </w:r>
      <w:r>
        <w:t xml:space="preserve">ect </w:t>
      </w:r>
      <w:r w:rsidR="000B7280">
        <w:t>u</w:t>
      </w:r>
      <w:r>
        <w:t>n</w:t>
      </w:r>
      <w:r w:rsidR="00BC67E1">
        <w:t>-</w:t>
      </w:r>
      <w:r>
        <w:t>infected areas</w:t>
      </w:r>
      <w:r w:rsidR="006110F3">
        <w:t xml:space="preserve">. Zones would be based on the distribution of </w:t>
      </w:r>
      <w:r w:rsidR="00F702C4" w:rsidRPr="00C10FD3">
        <w:rPr>
          <w:i/>
          <w:sz w:val="20"/>
        </w:rPr>
        <w:t>B</w:t>
      </w:r>
      <w:r w:rsidR="00C10FD3">
        <w:rPr>
          <w:i/>
          <w:sz w:val="20"/>
        </w:rPr>
        <w:t>.</w:t>
      </w:r>
      <w:r w:rsidR="00F702C4" w:rsidRPr="00C10FD3">
        <w:rPr>
          <w:i/>
          <w:sz w:val="20"/>
        </w:rPr>
        <w:t xml:space="preserve"> </w:t>
      </w:r>
      <w:r w:rsidR="001C48E7">
        <w:rPr>
          <w:i/>
          <w:sz w:val="20"/>
        </w:rPr>
        <w:t>d</w:t>
      </w:r>
      <w:r w:rsidR="00F702C4" w:rsidRPr="00C10FD3">
        <w:rPr>
          <w:i/>
          <w:sz w:val="20"/>
        </w:rPr>
        <w:t>endrobatidis</w:t>
      </w:r>
      <w:r w:rsidR="001C48E7">
        <w:rPr>
          <w:i/>
          <w:sz w:val="20"/>
        </w:rPr>
        <w:t xml:space="preserve"> </w:t>
      </w:r>
      <w:r w:rsidR="001C48E7">
        <w:rPr>
          <w:sz w:val="20"/>
        </w:rPr>
        <w:t>surrounding the free area, susceptible host</w:t>
      </w:r>
      <w:r w:rsidR="00C10FD3">
        <w:rPr>
          <w:i/>
          <w:sz w:val="20"/>
        </w:rPr>
        <w:t xml:space="preserve"> </w:t>
      </w:r>
      <w:r w:rsidR="006110F3">
        <w:t>species and of any vector species present</w:t>
      </w:r>
      <w:r w:rsidR="001C48E7">
        <w:t xml:space="preserve"> within the free area</w:t>
      </w:r>
      <w:r w:rsidR="006110F3">
        <w:t xml:space="preserve"> (if appropriate), the geographical and hydrological characteristics of water bodies and landform, and predictions of the most likely method of spread of infection</w:t>
      </w:r>
      <w:r w:rsidR="001C48E7">
        <w:t xml:space="preserve"> into the free area</w:t>
      </w:r>
      <w:r w:rsidR="006110F3">
        <w:t xml:space="preserve">. Zoning may rely on the identification of biogeographic barriers. </w:t>
      </w:r>
    </w:p>
    <w:p w:rsidR="006110F3" w:rsidRDefault="006110F3">
      <w:pPr>
        <w:pStyle w:val="Heading3a"/>
      </w:pPr>
      <w:bookmarkStart w:id="51" w:name="_Toc144027439"/>
      <w:bookmarkStart w:id="52" w:name="_Toc158618737"/>
      <w:r>
        <w:t>2.2.2</w:t>
      </w:r>
      <w:r>
        <w:tab/>
        <w:t>Tracing</w:t>
      </w:r>
      <w:bookmarkEnd w:id="51"/>
      <w:bookmarkEnd w:id="52"/>
      <w:r>
        <w:t xml:space="preserve"> </w:t>
      </w:r>
    </w:p>
    <w:p w:rsidR="00E340DB" w:rsidRDefault="008B5B89">
      <w:r>
        <w:t>Tracing is n</w:t>
      </w:r>
      <w:r w:rsidR="00E340DB">
        <w:t>ot applicable</w:t>
      </w:r>
      <w:r>
        <w:t xml:space="preserve"> for chytridiomycosis in Australia as the disease is widespread and few</w:t>
      </w:r>
      <w:r w:rsidR="000B7280">
        <w:t xml:space="preserve"> uninfected</w:t>
      </w:r>
      <w:r>
        <w:t xml:space="preserve"> areas remain.</w:t>
      </w:r>
    </w:p>
    <w:p w:rsidR="006110F3" w:rsidRDefault="006110F3">
      <w:pPr>
        <w:pStyle w:val="Heading3a"/>
      </w:pPr>
      <w:bookmarkStart w:id="53" w:name="_Toc144027440"/>
      <w:bookmarkStart w:id="54" w:name="_Toc158618738"/>
      <w:r>
        <w:t>2.2.3</w:t>
      </w:r>
      <w:r>
        <w:tab/>
        <w:t>Surveillance</w:t>
      </w:r>
      <w:bookmarkEnd w:id="53"/>
      <w:bookmarkEnd w:id="54"/>
    </w:p>
    <w:p w:rsidR="00C2060A" w:rsidRPr="00C2060A" w:rsidRDefault="00C2060A">
      <w:pPr>
        <w:rPr>
          <w:b/>
        </w:rPr>
      </w:pPr>
      <w:r w:rsidRPr="00C2060A">
        <w:rPr>
          <w:b/>
        </w:rPr>
        <w:t xml:space="preserve">General Surveillance </w:t>
      </w:r>
    </w:p>
    <w:p w:rsidR="007F304B" w:rsidRDefault="007F304B">
      <w:pPr>
        <w:rPr>
          <w:i/>
        </w:rPr>
      </w:pPr>
      <w:r>
        <w:t xml:space="preserve">Information on general requirements for surveillance for recognition of freedom from infection is provided in the </w:t>
      </w:r>
      <w:r w:rsidR="000B7280">
        <w:t xml:space="preserve">online </w:t>
      </w:r>
      <w:r>
        <w:t xml:space="preserve">OIE </w:t>
      </w:r>
      <w:r>
        <w:rPr>
          <w:i/>
        </w:rPr>
        <w:t>Manual of Diagnostic Tests for Aquatic Animals</w:t>
      </w:r>
      <w:r>
        <w:t xml:space="preserve"> (2011). The manual also provides specific information on diagnosis for surveillance for </w:t>
      </w:r>
      <w:r w:rsidRPr="00E72606">
        <w:rPr>
          <w:i/>
        </w:rPr>
        <w:t xml:space="preserve">B. </w:t>
      </w:r>
      <w:r>
        <w:rPr>
          <w:i/>
        </w:rPr>
        <w:t>d</w:t>
      </w:r>
      <w:r w:rsidRPr="00E72606">
        <w:rPr>
          <w:i/>
        </w:rPr>
        <w:t>endrobatidis</w:t>
      </w:r>
      <w:r>
        <w:rPr>
          <w:i/>
        </w:rPr>
        <w:t>.</w:t>
      </w:r>
    </w:p>
    <w:p w:rsidR="006110F3" w:rsidRDefault="006110F3">
      <w:r>
        <w:t>Surveillance is necessary to:</w:t>
      </w:r>
    </w:p>
    <w:p w:rsidR="006110F3" w:rsidRDefault="006110F3">
      <w:pPr>
        <w:numPr>
          <w:ilvl w:val="0"/>
          <w:numId w:val="4"/>
        </w:numPr>
        <w:spacing w:after="0"/>
        <w:jc w:val="left"/>
      </w:pPr>
      <w:r>
        <w:t>Define the extent of the infection</w:t>
      </w:r>
    </w:p>
    <w:p w:rsidR="006110F3" w:rsidRDefault="006110F3">
      <w:pPr>
        <w:numPr>
          <w:ilvl w:val="0"/>
          <w:numId w:val="4"/>
        </w:numPr>
        <w:spacing w:after="0"/>
        <w:jc w:val="left"/>
      </w:pPr>
      <w:r>
        <w:t>Detect new outbreaks</w:t>
      </w:r>
      <w:r w:rsidR="00BA3A6E">
        <w:t xml:space="preserve"> in currently </w:t>
      </w:r>
      <w:r w:rsidR="007F304B">
        <w:t xml:space="preserve">uninfected, or </w:t>
      </w:r>
      <w:r w:rsidR="00BA3A6E">
        <w:t>locations</w:t>
      </w:r>
      <w:r w:rsidR="007F304B">
        <w:t xml:space="preserve"> of unknown disease status</w:t>
      </w:r>
    </w:p>
    <w:p w:rsidR="00BA3A6E" w:rsidRDefault="00BA3A6E">
      <w:pPr>
        <w:numPr>
          <w:ilvl w:val="0"/>
          <w:numId w:val="4"/>
        </w:numPr>
        <w:spacing w:after="0"/>
        <w:jc w:val="left"/>
      </w:pPr>
      <w:r>
        <w:t>Monitor the impact of the disease on f</w:t>
      </w:r>
      <w:r w:rsidR="008B5B89">
        <w:t>r</w:t>
      </w:r>
      <w:r>
        <w:t>og populations</w:t>
      </w:r>
    </w:p>
    <w:p w:rsidR="006110F3" w:rsidRDefault="006110F3">
      <w:pPr>
        <w:numPr>
          <w:ilvl w:val="0"/>
          <w:numId w:val="4"/>
        </w:numPr>
        <w:spacing w:after="0"/>
        <w:jc w:val="left"/>
      </w:pPr>
      <w:r>
        <w:t>Establish restricted and control areas to which quarantine and movement restrictions are applied</w:t>
      </w:r>
    </w:p>
    <w:p w:rsidR="006110F3" w:rsidRDefault="006110F3">
      <w:pPr>
        <w:numPr>
          <w:ilvl w:val="0"/>
          <w:numId w:val="4"/>
        </w:numPr>
        <w:spacing w:after="0"/>
        <w:jc w:val="left"/>
      </w:pPr>
      <w:r>
        <w:t xml:space="preserve">Establish infected and </w:t>
      </w:r>
      <w:r w:rsidR="00C10FD3">
        <w:t xml:space="preserve">non-infected areas/zones for a </w:t>
      </w:r>
      <w:r>
        <w:t>zoning program and</w:t>
      </w:r>
    </w:p>
    <w:p w:rsidR="006110F3" w:rsidRDefault="006110F3">
      <w:pPr>
        <w:numPr>
          <w:ilvl w:val="0"/>
          <w:numId w:val="4"/>
        </w:numPr>
        <w:spacing w:after="0"/>
        <w:jc w:val="left"/>
      </w:pPr>
      <w:r>
        <w:t>Monito</w:t>
      </w:r>
      <w:r w:rsidR="006E03E0">
        <w:t>r the progress and success of a</w:t>
      </w:r>
      <w:r>
        <w:t xml:space="preserve"> </w:t>
      </w:r>
      <w:r w:rsidR="000B7A65">
        <w:t xml:space="preserve">control </w:t>
      </w:r>
      <w:r>
        <w:t>strategy</w:t>
      </w:r>
    </w:p>
    <w:p w:rsidR="006110F3" w:rsidRDefault="006110F3" w:rsidP="00BA3A6E">
      <w:pPr>
        <w:spacing w:after="0"/>
        <w:ind w:left="720"/>
        <w:jc w:val="left"/>
        <w:rPr>
          <w:color w:val="0000FF"/>
        </w:rPr>
      </w:pPr>
    </w:p>
    <w:p w:rsidR="00F958EC" w:rsidRDefault="00A30A3B">
      <w:r>
        <w:t xml:space="preserve">A surveillance protocol </w:t>
      </w:r>
      <w:r w:rsidR="007F304B">
        <w:t>is available</w:t>
      </w:r>
      <w:r>
        <w:t xml:space="preserve"> for chytridiomycosis in Australian frogs (Skerratt et al 2008, 2010).</w:t>
      </w:r>
      <w:r w:rsidR="004A346D">
        <w:t xml:space="preserve">  The impact of the disease require</w:t>
      </w:r>
      <w:r w:rsidR="00F958EC">
        <w:t>s</w:t>
      </w:r>
      <w:r w:rsidR="004A346D">
        <w:t xml:space="preserve"> </w:t>
      </w:r>
      <w:r w:rsidR="00F958EC">
        <w:t xml:space="preserve">regular </w:t>
      </w:r>
      <w:r w:rsidR="004A346D">
        <w:t>monitoring in endangered species</w:t>
      </w:r>
      <w:r w:rsidR="00F958EC">
        <w:t>.</w:t>
      </w:r>
    </w:p>
    <w:p w:rsidR="002F0BDB" w:rsidRDefault="00F958EC" w:rsidP="00F958EC">
      <w:r>
        <w:t xml:space="preserve">Surveillance </w:t>
      </w:r>
      <w:r w:rsidR="002F0BDB">
        <w:t xml:space="preserve">of </w:t>
      </w:r>
      <w:r w:rsidR="000B7280">
        <w:t>sub</w:t>
      </w:r>
      <w:r w:rsidR="002F0BDB">
        <w:t xml:space="preserve">clinical animals </w:t>
      </w:r>
      <w:r>
        <w:t>involves swabbing frogs or tadpoles for PCR</w:t>
      </w:r>
      <w:r w:rsidR="00324FAF">
        <w:t xml:space="preserve"> tes</w:t>
      </w:r>
      <w:r w:rsidR="00DA285C">
        <w:t>ting</w:t>
      </w:r>
      <w:r>
        <w:t>. The surveillance protocol (Skerratt et al 2008</w:t>
      </w:r>
      <w:r w:rsidR="00F10554">
        <w:t>, free online</w:t>
      </w:r>
      <w:r>
        <w:t>) discusses choice of season, species and life stage</w:t>
      </w:r>
      <w:r w:rsidR="0036553F">
        <w:t xml:space="preserve"> in order to maximise detection probabilities</w:t>
      </w:r>
      <w:r w:rsidR="007749B7">
        <w:t>, which varies with location.</w:t>
      </w:r>
      <w:r>
        <w:t xml:space="preserve"> </w:t>
      </w:r>
      <w:r w:rsidR="000B7280">
        <w:t>PCR t</w:t>
      </w:r>
      <w:r>
        <w:t>esting 60 individuals per population</w:t>
      </w:r>
      <w:r w:rsidR="009962DC">
        <w:t>,</w:t>
      </w:r>
      <w:r>
        <w:t xml:space="preserve"> </w:t>
      </w:r>
      <w:r w:rsidR="009962DC">
        <w:t xml:space="preserve">using cluster sampling, </w:t>
      </w:r>
      <w:r>
        <w:t>is recommended</w:t>
      </w:r>
      <w:r w:rsidR="002F0BDB">
        <w:t xml:space="preserve"> for detecting positive locations</w:t>
      </w:r>
      <w:r w:rsidR="0036553F">
        <w:t xml:space="preserve"> and declaring a population free of chytridiomycosis based on a minimum apparent prevalence of 5%</w:t>
      </w:r>
      <w:r>
        <w:t xml:space="preserve">. </w:t>
      </w:r>
      <w:r w:rsidR="00482271">
        <w:t>This sampling strategy</w:t>
      </w:r>
      <w:r w:rsidR="009962DC">
        <w:t xml:space="preserve"> </w:t>
      </w:r>
      <w:r w:rsidR="00482271">
        <w:t xml:space="preserve">has been shown to work </w:t>
      </w:r>
      <w:r w:rsidR="00C1424D">
        <w:t xml:space="preserve">where chytridiomycosis is </w:t>
      </w:r>
      <w:r w:rsidR="00C1424D">
        <w:lastRenderedPageBreak/>
        <w:t xml:space="preserve">distributed throughout a water body as occurs in watersheds with connected streams </w:t>
      </w:r>
      <w:r w:rsidR="009962DC">
        <w:t xml:space="preserve">regardless of the potential bias associated with non-random sampling </w:t>
      </w:r>
      <w:r w:rsidR="00482271">
        <w:t>(Skerratt et al 2010</w:t>
      </w:r>
      <w:r w:rsidR="00326918">
        <w:t>a</w:t>
      </w:r>
      <w:r w:rsidR="00482271">
        <w:t xml:space="preserve">). </w:t>
      </w:r>
      <w:r w:rsidR="0036553F" w:rsidRPr="0061220B">
        <w:t xml:space="preserve">The required sample size will increase if chytridiomycosis is </w:t>
      </w:r>
      <w:r w:rsidR="0089560F" w:rsidRPr="0061220B">
        <w:t>not</w:t>
      </w:r>
      <w:r w:rsidR="0061220B" w:rsidRPr="0061220B">
        <w:t xml:space="preserve"> </w:t>
      </w:r>
      <w:r w:rsidR="0036553F" w:rsidRPr="0061220B">
        <w:t xml:space="preserve">distributed </w:t>
      </w:r>
      <w:r w:rsidR="009D0D98" w:rsidRPr="0061220B">
        <w:t xml:space="preserve">throughout </w:t>
      </w:r>
      <w:r w:rsidR="0061220B">
        <w:t>a</w:t>
      </w:r>
      <w:r w:rsidR="0036553F" w:rsidRPr="0061220B">
        <w:t xml:space="preserve">water </w:t>
      </w:r>
      <w:r w:rsidR="009D0D98" w:rsidRPr="0061220B">
        <w:t>shed</w:t>
      </w:r>
      <w:r w:rsidR="0089560F" w:rsidRPr="0061220B">
        <w:t xml:space="preserve">, for example if infected animals are clustered in specific ponds </w:t>
      </w:r>
      <w:r w:rsidR="0036553F" w:rsidRPr="0061220B">
        <w:t>(Skerratt et al 2010</w:t>
      </w:r>
      <w:r w:rsidR="00326918" w:rsidRPr="0061220B">
        <w:t>a</w:t>
      </w:r>
      <w:r w:rsidR="0036553F" w:rsidRPr="0061220B">
        <w:t>).</w:t>
      </w:r>
      <w:r w:rsidR="0036553F">
        <w:t xml:space="preserve"> </w:t>
      </w:r>
    </w:p>
    <w:p w:rsidR="00A30A3B" w:rsidRDefault="002F0BDB" w:rsidP="002F0BDB">
      <w:r>
        <w:t>Chytridiomycosis is by far the most common disease of frogs</w:t>
      </w:r>
      <w:r w:rsidR="0030342E">
        <w:t xml:space="preserve"> in Australia</w:t>
      </w:r>
      <w:r w:rsidR="00510935">
        <w:t xml:space="preserve"> (Berger et al 2004</w:t>
      </w:r>
      <w:r>
        <w:t>). As frogs are small and cryptic, sick frogs and even mass mortality events can be easily overlooked without dedicated searches. However</w:t>
      </w:r>
      <w:r w:rsidR="00420978">
        <w:t>,</w:t>
      </w:r>
      <w:r>
        <w:t xml:space="preserve"> testing clinically affected animals encountered opportunistically is an efficient method of surveillance. </w:t>
      </w:r>
      <w:r w:rsidR="00F958EC">
        <w:t>Ill or dead animals can be collected whole for diagnosis at the laboratory.</w:t>
      </w:r>
      <w:r>
        <w:t xml:space="preserve"> </w:t>
      </w:r>
      <w:r w:rsidR="007272BD">
        <w:t>Microscopy</w:t>
      </w:r>
      <w:r>
        <w:t xml:space="preserve"> and PCR are </w:t>
      </w:r>
      <w:r w:rsidR="00237D1B">
        <w:t>both accurate in clinical cases, but histology is needed to diagnose other diseases.</w:t>
      </w:r>
      <w:r w:rsidR="004A346D">
        <w:t xml:space="preserve">  </w:t>
      </w:r>
    </w:p>
    <w:p w:rsidR="006110F3" w:rsidRDefault="00C2060A">
      <w:pPr>
        <w:rPr>
          <w:b/>
        </w:rPr>
      </w:pPr>
      <w:r w:rsidRPr="00C2060A">
        <w:rPr>
          <w:b/>
        </w:rPr>
        <w:t>Targeted Surveillance for Uninfected Quaran</w:t>
      </w:r>
      <w:r>
        <w:rPr>
          <w:b/>
        </w:rPr>
        <w:t>tine Z</w:t>
      </w:r>
      <w:r w:rsidRPr="00C2060A">
        <w:rPr>
          <w:b/>
        </w:rPr>
        <w:t>ones</w:t>
      </w:r>
    </w:p>
    <w:p w:rsidR="00F10554" w:rsidRDefault="00F10554">
      <w:r>
        <w:t xml:space="preserve">The edges of uninfected areas are a high priority for intensive surveillance and include the World Heritage Area in Tasmania.  </w:t>
      </w:r>
    </w:p>
    <w:p w:rsidR="00C2060A" w:rsidRPr="00C2060A" w:rsidRDefault="00C2060A">
      <w:r w:rsidRPr="00C2060A">
        <w:t>Similar</w:t>
      </w:r>
      <w:r>
        <w:t xml:space="preserve"> methods can be used to maximize the chance of detecting incursions of </w:t>
      </w:r>
      <w:r w:rsidRPr="00C2060A">
        <w:rPr>
          <w:i/>
        </w:rPr>
        <w:t>B. dendrobatidis</w:t>
      </w:r>
      <w:r>
        <w:t xml:space="preserve"> into previously uninfected zones.  However, </w:t>
      </w:r>
      <w:r w:rsidR="00F10554">
        <w:t xml:space="preserve">frequent </w:t>
      </w:r>
      <w:r>
        <w:t>survey efforts should focus on locations near potential entry pathways - for example areas where people arrive</w:t>
      </w:r>
      <w:r w:rsidR="007931A6">
        <w:t xml:space="preserve">, amphibian </w:t>
      </w:r>
      <w:r w:rsidR="00F10554">
        <w:t xml:space="preserve">dispersal </w:t>
      </w:r>
      <w:r w:rsidR="007931A6">
        <w:t xml:space="preserve">corridors, water ways, </w:t>
      </w:r>
      <w:r w:rsidR="00751C5D">
        <w:t xml:space="preserve">and </w:t>
      </w:r>
      <w:r w:rsidR="007931A6">
        <w:t>gravel roads</w:t>
      </w:r>
      <w:r w:rsidR="00F10554">
        <w:t xml:space="preserve"> (Pauza et al 2010</w:t>
      </w:r>
      <w:r w:rsidR="007931A6">
        <w:t>).</w:t>
      </w:r>
      <w:r w:rsidR="00401257">
        <w:t xml:space="preserve"> </w:t>
      </w:r>
    </w:p>
    <w:p w:rsidR="00C2060A" w:rsidRDefault="00C2060A"/>
    <w:p w:rsidR="006110F3" w:rsidRDefault="006110F3">
      <w:pPr>
        <w:pStyle w:val="Heading3a"/>
      </w:pPr>
      <w:bookmarkStart w:id="55" w:name="_Toc144027441"/>
      <w:bookmarkStart w:id="56" w:name="_Toc158618739"/>
      <w:r>
        <w:t>2.2.4</w:t>
      </w:r>
      <w:r>
        <w:tab/>
        <w:t xml:space="preserve">Treatment of infected </w:t>
      </w:r>
      <w:bookmarkEnd w:id="55"/>
      <w:r>
        <w:t>host species</w:t>
      </w:r>
      <w:bookmarkEnd w:id="56"/>
    </w:p>
    <w:p w:rsidR="004A70B1" w:rsidRDefault="00A30A3B">
      <w:r w:rsidRPr="00A30A3B">
        <w:t>Several</w:t>
      </w:r>
      <w:r>
        <w:t xml:space="preserve"> </w:t>
      </w:r>
      <w:r w:rsidR="004A70B1">
        <w:t xml:space="preserve">topical </w:t>
      </w:r>
      <w:r>
        <w:t>treatments are available for subclinically infected hosts but few species have been assessed in clin</w:t>
      </w:r>
      <w:r w:rsidR="003169C8">
        <w:t xml:space="preserve">ical trials; further research is needed to validate and optimize treatments </w:t>
      </w:r>
      <w:r w:rsidR="00576C37">
        <w:t>(Berger et al 2010</w:t>
      </w:r>
      <w:r>
        <w:t>).</w:t>
      </w:r>
    </w:p>
    <w:p w:rsidR="004A70B1" w:rsidRDefault="00A30A3B" w:rsidP="004A70B1">
      <w:pPr>
        <w:pStyle w:val="ListParagraph"/>
        <w:numPr>
          <w:ilvl w:val="0"/>
          <w:numId w:val="36"/>
        </w:numPr>
      </w:pPr>
      <w:r>
        <w:t xml:space="preserve">Itraconazole </w:t>
      </w:r>
      <w:r w:rsidR="004A70B1">
        <w:t>(100 mg/l</w:t>
      </w:r>
      <w:r w:rsidR="00C07EED">
        <w:t xml:space="preserve">) </w:t>
      </w:r>
      <w:r>
        <w:t>is commonly used as a 5 min</w:t>
      </w:r>
      <w:r w:rsidR="004A70B1">
        <w:t>ute</w:t>
      </w:r>
      <w:r>
        <w:t xml:space="preserve"> </w:t>
      </w:r>
      <w:r w:rsidR="00A270C7">
        <w:t xml:space="preserve">bath </w:t>
      </w:r>
      <w:r>
        <w:t>exposure daily fo</w:t>
      </w:r>
      <w:r w:rsidR="004A70B1">
        <w:t>r 10 days</w:t>
      </w:r>
      <w:r w:rsidR="00C07EED">
        <w:t xml:space="preserve"> in frogs</w:t>
      </w:r>
      <w:r w:rsidR="00B61A14">
        <w:t>, but is toxic to some species</w:t>
      </w:r>
      <w:r>
        <w:t>.</w:t>
      </w:r>
      <w:r w:rsidR="00576C37">
        <w:t xml:space="preserve"> </w:t>
      </w:r>
      <w:r w:rsidR="00C07EED">
        <w:t xml:space="preserve">In tadpoles, 0.5 </w:t>
      </w:r>
      <w:r w:rsidR="00B61A14">
        <w:t xml:space="preserve">– 1.5 </w:t>
      </w:r>
      <w:r w:rsidR="00C07EED">
        <w:t>mg/L itraconazole</w:t>
      </w:r>
      <w:r w:rsidR="00B61A14">
        <w:t xml:space="preserve"> 5 minute baths daily </w:t>
      </w:r>
      <w:r w:rsidR="004A70B1">
        <w:t xml:space="preserve">were effective </w:t>
      </w:r>
      <w:r w:rsidR="00B61A14">
        <w:t>(Garner et al 2009)</w:t>
      </w:r>
      <w:r w:rsidR="004E52B9">
        <w:t>.</w:t>
      </w:r>
      <w:r w:rsidR="00C07EED">
        <w:t xml:space="preserve"> </w:t>
      </w:r>
    </w:p>
    <w:p w:rsidR="004A70B1" w:rsidRDefault="004A70B1" w:rsidP="004A70B1">
      <w:pPr>
        <w:pStyle w:val="ListParagraph"/>
        <w:numPr>
          <w:ilvl w:val="0"/>
          <w:numId w:val="36"/>
        </w:numPr>
      </w:pPr>
      <w:r>
        <w:t>V</w:t>
      </w:r>
      <w:r w:rsidR="004E52B9">
        <w:t>oriconazole</w:t>
      </w:r>
      <w:r w:rsidR="003169C8">
        <w:t xml:space="preserve"> </w:t>
      </w:r>
      <w:r>
        <w:t xml:space="preserve">spray (1.25 mg/l) daily </w:t>
      </w:r>
      <w:r w:rsidR="003169C8">
        <w:t xml:space="preserve">for 7 days </w:t>
      </w:r>
      <w:r>
        <w:t>cured</w:t>
      </w:r>
      <w:r w:rsidR="004E52B9">
        <w:t xml:space="preserve"> frogs and toads</w:t>
      </w:r>
      <w:r w:rsidR="002968A4">
        <w:t xml:space="preserve"> (Martel et al 2011</w:t>
      </w:r>
      <w:r w:rsidR="00A270C7">
        <w:t>)</w:t>
      </w:r>
      <w:r w:rsidR="00FF7565">
        <w:t>.</w:t>
      </w:r>
      <w:r w:rsidR="006D3E89">
        <w:t xml:space="preserve"> Voriconazole appeared safe in tadpoles but was not tested in infected tadpoles.</w:t>
      </w:r>
      <w:r w:rsidR="00FF7565">
        <w:t xml:space="preserve"> </w:t>
      </w:r>
    </w:p>
    <w:p w:rsidR="004A70B1" w:rsidRDefault="00FF7565" w:rsidP="004A70B1">
      <w:pPr>
        <w:pStyle w:val="ListParagraph"/>
        <w:numPr>
          <w:ilvl w:val="0"/>
          <w:numId w:val="36"/>
        </w:numPr>
      </w:pPr>
      <w:r>
        <w:t>T</w:t>
      </w:r>
      <w:r w:rsidR="00576C37">
        <w:t xml:space="preserve">erbinafine </w:t>
      </w:r>
      <w:r>
        <w:t>h</w:t>
      </w:r>
      <w:r w:rsidR="00E36CD7">
        <w:t>ydrochloride in alcohol (</w:t>
      </w:r>
      <w:r>
        <w:t>available</w:t>
      </w:r>
      <w:r w:rsidR="004977B1">
        <w:t xml:space="preserve"> </w:t>
      </w:r>
      <w:r w:rsidR="00E36CD7">
        <w:t xml:space="preserve">over the counter </w:t>
      </w:r>
      <w:r w:rsidR="004977B1">
        <w:t>as Lamisil AT [</w:t>
      </w:r>
      <w:r>
        <w:t>Novartis</w:t>
      </w:r>
      <w:r w:rsidR="004977B1">
        <w:t>]</w:t>
      </w:r>
      <w:r>
        <w:t xml:space="preserve">) was used </w:t>
      </w:r>
      <w:r w:rsidR="004977B1">
        <w:t xml:space="preserve">at 0.01% or 0.005% </w:t>
      </w:r>
      <w:r>
        <w:t>as a 5 min</w:t>
      </w:r>
      <w:r w:rsidR="004977B1">
        <w:t>ute soak</w:t>
      </w:r>
      <w:r>
        <w:t xml:space="preserve"> for 5 days</w:t>
      </w:r>
      <w:r w:rsidR="004977B1">
        <w:t>, and successfully treated 6 amphibian species</w:t>
      </w:r>
      <w:r w:rsidR="008644C6">
        <w:t xml:space="preserve"> (Bowerman et al 2010)</w:t>
      </w:r>
      <w:r w:rsidR="004977B1">
        <w:t xml:space="preserve">. </w:t>
      </w:r>
      <w:r>
        <w:t xml:space="preserve">  </w:t>
      </w:r>
    </w:p>
    <w:p w:rsidR="004A70B1" w:rsidRDefault="004E52B9" w:rsidP="004A70B1">
      <w:pPr>
        <w:pStyle w:val="ListParagraph"/>
        <w:numPr>
          <w:ilvl w:val="0"/>
          <w:numId w:val="36"/>
        </w:numPr>
      </w:pPr>
      <w:r>
        <w:t>C</w:t>
      </w:r>
      <w:r w:rsidR="00C16C44">
        <w:t>hloramphenicol</w:t>
      </w:r>
      <w:r w:rsidR="004A70B1">
        <w:t xml:space="preserve"> (20 mg/l</w:t>
      </w:r>
      <w:r w:rsidR="007F18E1">
        <w:t>)</w:t>
      </w:r>
      <w:r w:rsidR="00C16C44">
        <w:t xml:space="preserve"> </w:t>
      </w:r>
      <w:r>
        <w:t xml:space="preserve">was used </w:t>
      </w:r>
      <w:r w:rsidR="00A270C7">
        <w:t>successfully</w:t>
      </w:r>
      <w:r w:rsidR="002968A4">
        <w:t xml:space="preserve"> </w:t>
      </w:r>
      <w:r>
        <w:t>as</w:t>
      </w:r>
      <w:r w:rsidR="00FF2B10">
        <w:t xml:space="preserve"> a shallow continuous bath </w:t>
      </w:r>
      <w:r>
        <w:t xml:space="preserve">for 28 days, </w:t>
      </w:r>
      <w:r w:rsidR="00FF2B10">
        <w:t xml:space="preserve">and frogs were </w:t>
      </w:r>
      <w:r w:rsidR="004A70B1">
        <w:t>removed to a dry tub for 1 hour</w:t>
      </w:r>
      <w:r w:rsidR="00FF2B10">
        <w:t>/day for feeding</w:t>
      </w:r>
      <w:r>
        <w:t xml:space="preserve"> (Young et al in press)</w:t>
      </w:r>
      <w:r w:rsidR="00FF2B10">
        <w:t xml:space="preserve">. </w:t>
      </w:r>
    </w:p>
    <w:p w:rsidR="00A95A98" w:rsidRDefault="00C16C44" w:rsidP="00A95A98">
      <w:pPr>
        <w:pStyle w:val="ListParagraph"/>
        <w:numPr>
          <w:ilvl w:val="0"/>
          <w:numId w:val="36"/>
        </w:numPr>
      </w:pPr>
      <w:r>
        <w:t>H</w:t>
      </w:r>
      <w:r w:rsidR="00576C37">
        <w:t>eating</w:t>
      </w:r>
      <w:r w:rsidR="000A5B00">
        <w:t xml:space="preserve"> to</w:t>
      </w:r>
      <w:r w:rsidR="00990259">
        <w:t xml:space="preserve"> 32</w:t>
      </w:r>
      <w:r w:rsidR="00DA285C" w:rsidRPr="00A95A98">
        <w:rPr>
          <w:rFonts w:ascii="Verdana" w:hAnsi="Verdana"/>
        </w:rPr>
        <w:t>˚</w:t>
      </w:r>
      <w:r w:rsidR="00DA285C">
        <w:t>C</w:t>
      </w:r>
      <w:r w:rsidR="00576C37">
        <w:t xml:space="preserve"> </w:t>
      </w:r>
      <w:r w:rsidR="000A5B00">
        <w:t>for 5 days wa</w:t>
      </w:r>
      <w:r>
        <w:t xml:space="preserve">s </w:t>
      </w:r>
      <w:r w:rsidR="00576C37">
        <w:t>also effective</w:t>
      </w:r>
      <w:r w:rsidR="00990259">
        <w:t xml:space="preserve"> in </w:t>
      </w:r>
      <w:r w:rsidR="000A5B00">
        <w:t xml:space="preserve">a </w:t>
      </w:r>
      <w:r w:rsidR="00990259">
        <w:t>heat tolerant species</w:t>
      </w:r>
      <w:r w:rsidR="000A5B00">
        <w:t xml:space="preserve"> (Retallick and Miera 2007)</w:t>
      </w:r>
      <w:r w:rsidR="00576C37">
        <w:t xml:space="preserve">. </w:t>
      </w:r>
    </w:p>
    <w:p w:rsidR="00A95A98" w:rsidRDefault="00A95A98" w:rsidP="00A95A98">
      <w:pPr>
        <w:pStyle w:val="ListParagraph"/>
        <w:ind w:left="1191"/>
      </w:pPr>
    </w:p>
    <w:p w:rsidR="006D3E89" w:rsidRDefault="00DC301F">
      <w:r>
        <w:t>Clinically infected animals may require supportive electrolytes to recover a</w:t>
      </w:r>
      <w:r w:rsidR="00751C5D">
        <w:t>nd be cured (</w:t>
      </w:r>
      <w:r>
        <w:t>Young et al in press).</w:t>
      </w:r>
      <w:r w:rsidR="00A95A98">
        <w:t xml:space="preserve"> </w:t>
      </w:r>
      <w:r w:rsidR="00726AE2">
        <w:t>A</w:t>
      </w:r>
      <w:r w:rsidR="006D3E89">
        <w:t xml:space="preserve">mphibians </w:t>
      </w:r>
      <w:r w:rsidR="00726AE2">
        <w:t xml:space="preserve">under treatment </w:t>
      </w:r>
      <w:r w:rsidR="006D3E89">
        <w:t xml:space="preserve">should be held in simple tubs with minimal substrates that can be disinfected </w:t>
      </w:r>
      <w:r w:rsidR="00726AE2">
        <w:t xml:space="preserve">or changed </w:t>
      </w:r>
      <w:r w:rsidR="006D3E89">
        <w:t xml:space="preserve">at each treatment application. </w:t>
      </w:r>
    </w:p>
    <w:p w:rsidR="001E38FA" w:rsidRDefault="003169C8">
      <w:r>
        <w:lastRenderedPageBreak/>
        <w:t xml:space="preserve">It is necessary to confirm treatment has cleared infection by PCR testing. </w:t>
      </w:r>
      <w:r w:rsidR="00C07EED">
        <w:t xml:space="preserve">The </w:t>
      </w:r>
      <w:r w:rsidR="0005519F">
        <w:t>sugges</w:t>
      </w:r>
      <w:r w:rsidR="00C07EED">
        <w:t>t</w:t>
      </w:r>
      <w:r w:rsidR="0005519F">
        <w:t>ed</w:t>
      </w:r>
      <w:r w:rsidR="00726AE2">
        <w:t xml:space="preserve"> protocol</w:t>
      </w:r>
      <w:r w:rsidR="00C07EED">
        <w:t xml:space="preserve"> involves </w:t>
      </w:r>
      <w:r w:rsidR="002C28E2">
        <w:t>3 PCR tests at least a week apart, starting the week after last treatment (Berger et al 2010).</w:t>
      </w:r>
      <w:r w:rsidR="001E38FA">
        <w:t xml:space="preserve">  </w:t>
      </w:r>
      <w:r w:rsidR="0005519F">
        <w:t xml:space="preserve">Proof of freedom from </w:t>
      </w:r>
      <w:r w:rsidR="009F39B1">
        <w:t xml:space="preserve">the </w:t>
      </w:r>
      <w:r w:rsidR="0005519F">
        <w:t>disease should follow the principles</w:t>
      </w:r>
      <w:r w:rsidR="009F39B1">
        <w:t xml:space="preserve"> outlined by Skerratt et al (2008) and the OIE </w:t>
      </w:r>
      <w:r w:rsidR="009F39B1">
        <w:rPr>
          <w:i/>
        </w:rPr>
        <w:t xml:space="preserve">Aquatic Animal Health Code </w:t>
      </w:r>
      <w:r w:rsidR="009F39B1">
        <w:t xml:space="preserve">(OIE </w:t>
      </w:r>
      <w:r w:rsidR="009F39B1" w:rsidRPr="00722648">
        <w:t>2011)</w:t>
      </w:r>
      <w:r w:rsidR="009F39B1">
        <w:t>.</w:t>
      </w:r>
    </w:p>
    <w:p w:rsidR="003169C8" w:rsidRDefault="003169C8">
      <w:r>
        <w:t xml:space="preserve">To increase knowledge of efficacy and safety of treatments, </w:t>
      </w:r>
      <w:r w:rsidR="001D0A17">
        <w:t xml:space="preserve">results should be reported and </w:t>
      </w:r>
      <w:r>
        <w:t>where possible treatments should be conducted as experimental</w:t>
      </w:r>
      <w:r w:rsidR="00726AE2">
        <w:t xml:space="preserve"> controlled</w:t>
      </w:r>
      <w:r>
        <w:t xml:space="preserve"> trials</w:t>
      </w:r>
      <w:r w:rsidR="00206FF6">
        <w:t xml:space="preserve"> (Berger et al 2010)</w:t>
      </w:r>
      <w:r>
        <w:t xml:space="preserve">.  </w:t>
      </w:r>
    </w:p>
    <w:p w:rsidR="006110F3" w:rsidRDefault="006110F3">
      <w:pPr>
        <w:pStyle w:val="Heading3a"/>
      </w:pPr>
      <w:bookmarkStart w:id="57" w:name="_Toc144027444"/>
      <w:bookmarkStart w:id="58" w:name="_Toc158618740"/>
      <w:r>
        <w:t>2.2.5</w:t>
      </w:r>
      <w:r>
        <w:tab/>
        <w:t>Treatment of host products and by-products</w:t>
      </w:r>
      <w:bookmarkEnd w:id="57"/>
      <w:bookmarkEnd w:id="58"/>
    </w:p>
    <w:p w:rsidR="00DC301F" w:rsidRPr="00140695" w:rsidRDefault="001E747F">
      <w:r>
        <w:t xml:space="preserve">Fresh amphibian products are rarely available in Australia. </w:t>
      </w:r>
      <w:r w:rsidR="00DE3D35">
        <w:t xml:space="preserve">However, </w:t>
      </w:r>
      <w:r w:rsidR="00DE3D35">
        <w:rPr>
          <w:sz w:val="20"/>
        </w:rPr>
        <w:t>h</w:t>
      </w:r>
      <w:r w:rsidR="00DE3D35" w:rsidRPr="00DE3D35">
        <w:rPr>
          <w:sz w:val="20"/>
        </w:rPr>
        <w:t>eating</w:t>
      </w:r>
      <w:r w:rsidR="00DE3D35">
        <w:rPr>
          <w:i/>
          <w:sz w:val="20"/>
        </w:rPr>
        <w:t xml:space="preserve"> </w:t>
      </w:r>
      <w:r w:rsidR="00DE3D35" w:rsidRPr="00DE3D35">
        <w:rPr>
          <w:sz w:val="20"/>
        </w:rPr>
        <w:t>is a</w:t>
      </w:r>
      <w:r w:rsidR="00DE3D35">
        <w:rPr>
          <w:sz w:val="20"/>
        </w:rPr>
        <w:t xml:space="preserve"> recommended treatment for host products as </w:t>
      </w:r>
      <w:r w:rsidR="00080DA4">
        <w:rPr>
          <w:i/>
          <w:sz w:val="20"/>
        </w:rPr>
        <w:t>B.</w:t>
      </w:r>
      <w:r w:rsidR="00DE3D35" w:rsidRPr="00140695">
        <w:rPr>
          <w:i/>
          <w:sz w:val="20"/>
        </w:rPr>
        <w:t xml:space="preserve"> dendrobatidis</w:t>
      </w:r>
      <w:r w:rsidR="00DE3D35">
        <w:rPr>
          <w:sz w:val="20"/>
        </w:rPr>
        <w:t xml:space="preserve"> dies at 60</w:t>
      </w:r>
      <w:r w:rsidR="00DE3D35">
        <w:rPr>
          <w:rFonts w:ascii="Verdana" w:hAnsi="Verdana"/>
          <w:sz w:val="20"/>
        </w:rPr>
        <w:t>˚</w:t>
      </w:r>
      <w:r w:rsidR="00DE3D35">
        <w:rPr>
          <w:sz w:val="20"/>
        </w:rPr>
        <w:t>C within 5 minutes (Johnson et al 2003). F</w:t>
      </w:r>
      <w:r w:rsidR="00140695">
        <w:t xml:space="preserve">reezing is </w:t>
      </w:r>
      <w:r w:rsidR="00DE3D35">
        <w:t xml:space="preserve">also </w:t>
      </w:r>
      <w:r w:rsidR="00140695">
        <w:t>likely to kill</w:t>
      </w:r>
      <w:r w:rsidR="00AC44E5">
        <w:rPr>
          <w:i/>
          <w:sz w:val="20"/>
        </w:rPr>
        <w:t xml:space="preserve"> </w:t>
      </w:r>
      <w:r w:rsidR="00DE3D35" w:rsidRPr="00DE3D35">
        <w:rPr>
          <w:sz w:val="20"/>
        </w:rPr>
        <w:t>the fungus</w:t>
      </w:r>
      <w:r w:rsidR="00DE3D35">
        <w:rPr>
          <w:i/>
          <w:sz w:val="20"/>
        </w:rPr>
        <w:t xml:space="preserve"> </w:t>
      </w:r>
      <w:r w:rsidR="00DE3D35">
        <w:rPr>
          <w:sz w:val="20"/>
        </w:rPr>
        <w:t>(Boyle et al 2003).</w:t>
      </w:r>
      <w:r w:rsidR="00140695">
        <w:rPr>
          <w:sz w:val="20"/>
        </w:rPr>
        <w:t xml:space="preserve"> </w:t>
      </w:r>
      <w:r w:rsidR="00D30E40">
        <w:rPr>
          <w:sz w:val="20"/>
        </w:rPr>
        <w:t xml:space="preserve"> </w:t>
      </w:r>
    </w:p>
    <w:p w:rsidR="006110F3" w:rsidRDefault="006110F3">
      <w:pPr>
        <w:pStyle w:val="Heading3a"/>
      </w:pPr>
      <w:bookmarkStart w:id="59" w:name="_Toc144027442"/>
      <w:bookmarkStart w:id="60" w:name="_Toc158618741"/>
      <w:r>
        <w:t>2.2.6</w:t>
      </w:r>
      <w:r>
        <w:tab/>
        <w:t xml:space="preserve">Destruction of </w:t>
      </w:r>
      <w:bookmarkEnd w:id="59"/>
      <w:r>
        <w:t>hosts</w:t>
      </w:r>
      <w:bookmarkEnd w:id="60"/>
      <w:r>
        <w:t xml:space="preserve"> </w:t>
      </w:r>
    </w:p>
    <w:p w:rsidR="007E1754" w:rsidRDefault="00140695" w:rsidP="00F509AE">
      <w:r>
        <w:t>Amphibians can be killed humanely via several methods</w:t>
      </w:r>
      <w:r w:rsidR="00F509AE">
        <w:t xml:space="preserve"> (</w:t>
      </w:r>
      <w:r w:rsidR="00B30BC6">
        <w:t>Rose 2007)</w:t>
      </w:r>
      <w:r w:rsidR="00F509AE">
        <w:t>.</w:t>
      </w:r>
      <w:r w:rsidR="00D30E40">
        <w:t xml:space="preserve"> </w:t>
      </w:r>
      <w:r w:rsidR="00DD5252">
        <w:t>The preferred method is</w:t>
      </w:r>
      <w:r>
        <w:t xml:space="preserve"> </w:t>
      </w:r>
      <w:r w:rsidR="002C4B6E">
        <w:t xml:space="preserve">a bath of anaesthetic </w:t>
      </w:r>
      <w:r w:rsidR="00DD5252">
        <w:t>o</w:t>
      </w:r>
      <w:r w:rsidR="002C4B6E">
        <w:t>verdose, such</w:t>
      </w:r>
      <w:r w:rsidR="00F509AE">
        <w:t xml:space="preserve"> Aqui-S or MS-222.</w:t>
      </w:r>
      <w:r w:rsidR="003F1FA9">
        <w:t xml:space="preserve"> Frogs should be kept in the bath for 10 minutes after respirat</w:t>
      </w:r>
      <w:r w:rsidR="00F509AE">
        <w:t>ion stops.</w:t>
      </w:r>
      <w:r w:rsidR="003F1FA9">
        <w:t xml:space="preserve"> Aqui-S (Isoeugenol, ADS-I) </w:t>
      </w:r>
      <w:r w:rsidR="00F509AE">
        <w:t xml:space="preserve">is </w:t>
      </w:r>
      <w:r w:rsidR="003F1FA9">
        <w:t xml:space="preserve">used at 15-25 mg/L water. </w:t>
      </w:r>
      <w:r w:rsidR="00AC44E5">
        <w:t>MS</w:t>
      </w:r>
      <w:r w:rsidR="00DD5252">
        <w:t>-</w:t>
      </w:r>
      <w:r w:rsidR="00AC44E5">
        <w:t xml:space="preserve">222 </w:t>
      </w:r>
      <w:r w:rsidR="003F1FA9">
        <w:t>(Tric</w:t>
      </w:r>
      <w:r w:rsidR="00206FF6">
        <w:t>aine methane sulfonate,</w:t>
      </w:r>
      <w:r w:rsidR="003F1FA9">
        <w:t xml:space="preserve"> Biolab)</w:t>
      </w:r>
      <w:r w:rsidR="00F509AE">
        <w:t xml:space="preserve"> is used at 0.2-0.5 g/L water for tadpoles and 0.5- 2 g/L for frogs.  MS-222 is acidic and shou</w:t>
      </w:r>
      <w:r w:rsidR="006957A6">
        <w:t>ld be buffered</w:t>
      </w:r>
      <w:r w:rsidR="002C4B6E">
        <w:t xml:space="preserve"> with </w:t>
      </w:r>
      <w:r w:rsidR="00F509AE">
        <w:t xml:space="preserve">1 part MS-222 to 2 parts sodium bicarbonate. </w:t>
      </w:r>
      <w:r w:rsidR="006957A6">
        <w:t xml:space="preserve">Other effective anaesthetics include isoflurane, halothane and benzocaine.  </w:t>
      </w:r>
      <w:r w:rsidR="00DD5252">
        <w:t>Striking an amphibian on the head to rapidly destroy the brain is also acceptable</w:t>
      </w:r>
      <w:r w:rsidR="00540880">
        <w:t xml:space="preserve">. Decapitation </w:t>
      </w:r>
      <w:r w:rsidR="007E1754">
        <w:t>or placing in a freezer</w:t>
      </w:r>
      <w:r w:rsidR="00540880">
        <w:t xml:space="preserve"> may cause pain and are unacceptable methods</w:t>
      </w:r>
      <w:r w:rsidR="00DD5252">
        <w:t>.</w:t>
      </w:r>
      <w:r w:rsidR="00D30E40">
        <w:t xml:space="preserve"> </w:t>
      </w:r>
      <w:r w:rsidR="00F509AE">
        <w:t xml:space="preserve"> </w:t>
      </w:r>
    </w:p>
    <w:p w:rsidR="006110F3" w:rsidRDefault="006110F3" w:rsidP="007E1754">
      <w:r>
        <w:t>Any chemicals used must be approved for that use by the Australian Pesticide and Veterinary Medicines Authority (APVMA) – refer to Appendix 2.</w:t>
      </w:r>
      <w:r w:rsidR="007E1754">
        <w:t xml:space="preserve"> </w:t>
      </w:r>
      <w:r>
        <w:t>In addition, any chemical that is used directly or indirectly for the control of an animal disease is governed in its use by relevant ‘control of use’ legislation in each state and territory. The relevant state or territory authority (in most cases this is the veterinary registrar within the relevant state department of primary industry or agriculture) should also be consulted for advice prior to the use of the chemical.</w:t>
      </w:r>
    </w:p>
    <w:p w:rsidR="006110F3" w:rsidRDefault="006110F3">
      <w:pPr>
        <w:pStyle w:val="Heading3a"/>
      </w:pPr>
      <w:bookmarkStart w:id="61" w:name="_Toc144027443"/>
      <w:bookmarkStart w:id="62" w:name="_Toc158618742"/>
      <w:r>
        <w:t>2.2.7</w:t>
      </w:r>
      <w:r>
        <w:tab/>
        <w:t xml:space="preserve">Disposal of </w:t>
      </w:r>
      <w:bookmarkEnd w:id="61"/>
      <w:r>
        <w:t>hosts</w:t>
      </w:r>
      <w:bookmarkEnd w:id="62"/>
    </w:p>
    <w:p w:rsidR="006110F3" w:rsidRPr="00140695" w:rsidRDefault="00140695">
      <w:r>
        <w:t xml:space="preserve">Not likely to be applicable as </w:t>
      </w:r>
      <w:r w:rsidR="00E340DB">
        <w:t>most carcasses are scavenged or decompose before</w:t>
      </w:r>
      <w:r w:rsidR="00315A25">
        <w:t xml:space="preserve"> being found (Wobeser et al 1994</w:t>
      </w:r>
      <w:r w:rsidR="00E340DB">
        <w:t>, Berger et al 1998). Any carcasses that remain are likely to be collected</w:t>
      </w:r>
      <w:r w:rsidR="00A177BF">
        <w:t xml:space="preserve"> whole </w:t>
      </w:r>
      <w:r w:rsidR="00E340DB">
        <w:t xml:space="preserve">for necropsy and diagnostic testing. </w:t>
      </w:r>
      <w:r w:rsidRPr="00140695">
        <w:t>Burial</w:t>
      </w:r>
      <w:r w:rsidR="00420978">
        <w:t xml:space="preserve"> on site</w:t>
      </w:r>
      <w:r w:rsidR="00AB265F">
        <w:t xml:space="preserve"> (away from water),</w:t>
      </w:r>
      <w:r w:rsidR="00420978">
        <w:t xml:space="preserve"> or i</w:t>
      </w:r>
      <w:r w:rsidR="00E838C1">
        <w:t>ncineration are</w:t>
      </w:r>
      <w:r>
        <w:t xml:space="preserve"> viable options</w:t>
      </w:r>
      <w:r w:rsidR="00E340DB">
        <w:t xml:space="preserve"> if required</w:t>
      </w:r>
      <w:r>
        <w:t>.</w:t>
      </w:r>
      <w:r w:rsidRPr="00140695">
        <w:t xml:space="preserve"> </w:t>
      </w:r>
      <w:r w:rsidR="00143539" w:rsidRPr="00143539">
        <w:rPr>
          <w:i/>
        </w:rPr>
        <w:t>B. dendrobatidis</w:t>
      </w:r>
      <w:r w:rsidR="00AB265F">
        <w:t xml:space="preserve"> is</w:t>
      </w:r>
      <w:r w:rsidR="00143539">
        <w:t xml:space="preserve"> not expected to survive long in a carcass as it is killed by bacterial overgrowth.</w:t>
      </w:r>
    </w:p>
    <w:p w:rsidR="006110F3" w:rsidRDefault="006110F3">
      <w:pPr>
        <w:pStyle w:val="Heading3a"/>
      </w:pPr>
      <w:bookmarkStart w:id="63" w:name="_Toc144027445"/>
      <w:bookmarkStart w:id="64" w:name="_Toc158618743"/>
      <w:r>
        <w:t>2.2.8</w:t>
      </w:r>
      <w:r>
        <w:tab/>
        <w:t>Decontamination</w:t>
      </w:r>
      <w:bookmarkEnd w:id="63"/>
      <w:bookmarkEnd w:id="64"/>
      <w:r>
        <w:t xml:space="preserve"> </w:t>
      </w:r>
    </w:p>
    <w:p w:rsidR="00293FE3" w:rsidRPr="00585125" w:rsidRDefault="00293FE3" w:rsidP="003C08E7">
      <w:pPr>
        <w:rPr>
          <w:b/>
        </w:rPr>
      </w:pPr>
      <w:r w:rsidRPr="00585125">
        <w:rPr>
          <w:b/>
        </w:rPr>
        <w:t>Captivity</w:t>
      </w:r>
    </w:p>
    <w:p w:rsidR="003C08E7" w:rsidRDefault="002A40CF" w:rsidP="003C08E7">
      <w:r>
        <w:t xml:space="preserve">In captive collections, decontamination is needed for aquarium tubs and equipment such as </w:t>
      </w:r>
      <w:r w:rsidR="009C5E79">
        <w:t xml:space="preserve">tadpole </w:t>
      </w:r>
      <w:r>
        <w:t>nets</w:t>
      </w:r>
      <w:r w:rsidR="00BA6201">
        <w:t xml:space="preserve"> before re-use</w:t>
      </w:r>
      <w:r>
        <w:t>.</w:t>
      </w:r>
      <w:r w:rsidR="00BA6201">
        <w:t xml:space="preserve"> </w:t>
      </w:r>
      <w:r w:rsidR="003C08E7">
        <w:t xml:space="preserve">Detailed </w:t>
      </w:r>
      <w:r w:rsidR="005E357C">
        <w:t xml:space="preserve">quarantine and </w:t>
      </w:r>
      <w:r w:rsidR="003006AE">
        <w:t>husbandry</w:t>
      </w:r>
      <w:r w:rsidR="003C08E7">
        <w:t xml:space="preserve"> protocols</w:t>
      </w:r>
      <w:r w:rsidR="00393BB2">
        <w:t xml:space="preserve"> are available online</w:t>
      </w:r>
      <w:r w:rsidR="003C08E7">
        <w:t xml:space="preserve"> (</w:t>
      </w:r>
      <w:r w:rsidR="00393BB2">
        <w:t xml:space="preserve">Pessier and Mendelson 2010, </w:t>
      </w:r>
      <w:r w:rsidR="003C08E7">
        <w:t>Murray et al 2011)</w:t>
      </w:r>
      <w:r w:rsidR="00393BB2">
        <w:t>.</w:t>
      </w:r>
      <w:r w:rsidR="003C08E7">
        <w:t xml:space="preserve"> </w:t>
      </w:r>
    </w:p>
    <w:p w:rsidR="00293FE3" w:rsidRPr="00585125" w:rsidRDefault="00293FE3">
      <w:pPr>
        <w:rPr>
          <w:b/>
        </w:rPr>
      </w:pPr>
      <w:r w:rsidRPr="00585125">
        <w:rPr>
          <w:b/>
        </w:rPr>
        <w:t>Field</w:t>
      </w:r>
    </w:p>
    <w:p w:rsidR="00BA6201" w:rsidRDefault="00BA6201">
      <w:r>
        <w:lastRenderedPageBreak/>
        <w:t>In the field care is needed not to 1) increase transmission between animals at the site and 2) spread disease between sites.</w:t>
      </w:r>
      <w:r w:rsidR="002A40CF">
        <w:t xml:space="preserve"> </w:t>
      </w:r>
      <w:r>
        <w:t xml:space="preserve">A detailed </w:t>
      </w:r>
      <w:r w:rsidR="009C5E79">
        <w:t xml:space="preserve">risk assessment and appropriate hygiene </w:t>
      </w:r>
      <w:r>
        <w:t>protocol</w:t>
      </w:r>
      <w:r w:rsidR="009C5E79">
        <w:t>s</w:t>
      </w:r>
      <w:r>
        <w:t xml:space="preserve"> </w:t>
      </w:r>
      <w:r w:rsidR="009C5E79">
        <w:t>to mitigate the risks associated with</w:t>
      </w:r>
      <w:r>
        <w:t xml:space="preserve"> </w:t>
      </w:r>
      <w:r w:rsidR="00540968">
        <w:t xml:space="preserve">amphibian </w:t>
      </w:r>
      <w:r>
        <w:t xml:space="preserve">field work </w:t>
      </w:r>
      <w:r w:rsidR="009C5E79">
        <w:t>have</w:t>
      </w:r>
      <w:r>
        <w:t xml:space="preserve"> been published (Phillott et al 2010</w:t>
      </w:r>
      <w:r w:rsidR="00293FE3">
        <w:t>, Murray et al 2011</w:t>
      </w:r>
      <w:r>
        <w:t xml:space="preserve">). For example, when handling </w:t>
      </w:r>
      <w:r w:rsidR="00EC378F">
        <w:t xml:space="preserve">each </w:t>
      </w:r>
      <w:r>
        <w:t xml:space="preserve">frog a new pair of gloves must be worn and separate containers are used for holding animals. When moving to a new site, boots </w:t>
      </w:r>
      <w:r w:rsidR="009C5E79">
        <w:t>and equipment such as nets may need to</w:t>
      </w:r>
      <w:r w:rsidR="00365B7E">
        <w:t xml:space="preserve"> be cleaned and disinfected</w:t>
      </w:r>
      <w:r w:rsidR="009C5E79">
        <w:t xml:space="preserve"> depending on the level of risk of spread</w:t>
      </w:r>
      <w:r w:rsidR="00365B7E">
        <w:t>.</w:t>
      </w:r>
      <w:r w:rsidR="00E72606">
        <w:t xml:space="preserve"> </w:t>
      </w:r>
      <w:r w:rsidR="003C08E7">
        <w:t xml:space="preserve"> </w:t>
      </w:r>
    </w:p>
    <w:p w:rsidR="00293FE3" w:rsidRDefault="00091AA4" w:rsidP="00D3509E">
      <w:pPr>
        <w:spacing w:after="0"/>
      </w:pPr>
      <w:r>
        <w:t>Cleaning and d</w:t>
      </w:r>
      <w:r w:rsidR="00540968">
        <w:t>isinfection for other</w:t>
      </w:r>
      <w:r>
        <w:t xml:space="preserve"> activities in wilderness areas</w:t>
      </w:r>
      <w:r w:rsidR="00540968">
        <w:t xml:space="preserve"> </w:t>
      </w:r>
      <w:r>
        <w:t>(</w:t>
      </w:r>
      <w:r w:rsidR="00540968">
        <w:t>that include</w:t>
      </w:r>
      <w:r w:rsidR="0067427C">
        <w:t xml:space="preserve"> for example</w:t>
      </w:r>
      <w:r w:rsidR="00540968">
        <w:t xml:space="preserve"> machinery, boats</w:t>
      </w:r>
      <w:r>
        <w:t xml:space="preserve"> and</w:t>
      </w:r>
      <w:r w:rsidR="00540968">
        <w:t xml:space="preserve"> movement of soil</w:t>
      </w:r>
      <w:r>
        <w:t>)</w:t>
      </w:r>
      <w:r w:rsidR="00540968">
        <w:t xml:space="preserve"> are described in </w:t>
      </w:r>
      <w:r w:rsidR="0067427C">
        <w:t>“</w:t>
      </w:r>
      <w:r w:rsidR="0067427C" w:rsidRPr="00D85B6D">
        <w:t>Keeping it clean: A Tasmanian field hygiene manual to prevent the spread of freshwater pests and pathogens</w:t>
      </w:r>
      <w:r w:rsidR="0067427C">
        <w:t>” by Allan and Gartenstein (2010)</w:t>
      </w:r>
      <w:r w:rsidR="00293FE3">
        <w:t xml:space="preserve">, available online at </w:t>
      </w:r>
      <w:r w:rsidR="00293FE3" w:rsidRPr="00D85B6D">
        <w:t>www.dpiw.tas.gov.au/internnsf/Publications/LBUN-8896DT?open</w:t>
      </w:r>
      <w:r w:rsidR="00293FE3">
        <w:t>.</w:t>
      </w:r>
    </w:p>
    <w:p w:rsidR="0067427C" w:rsidRDefault="0067427C" w:rsidP="0067427C">
      <w:r>
        <w:t xml:space="preserve">  </w:t>
      </w:r>
    </w:p>
    <w:p w:rsidR="006110F3" w:rsidRDefault="006110F3">
      <w:r>
        <w:t xml:space="preserve">Due to differences in </w:t>
      </w:r>
      <w:r w:rsidR="007F3783">
        <w:t>the use(s) of infected sites</w:t>
      </w:r>
      <w:r>
        <w:t xml:space="preserve">, disinfection protocols may need to be determined on an individual basis involving the </w:t>
      </w:r>
      <w:r w:rsidR="007F3783">
        <w:t>site</w:t>
      </w:r>
      <w:r>
        <w:t xml:space="preserve"> manager, the state/territory CVO and/or Director of </w:t>
      </w:r>
      <w:r w:rsidR="00F11187">
        <w:t xml:space="preserve">the </w:t>
      </w:r>
      <w:r w:rsidR="007F3783">
        <w:t>relevant state/territory department</w:t>
      </w:r>
      <w:r>
        <w:t xml:space="preserve">. The protocol should take into consideration the factors outlined </w:t>
      </w:r>
      <w:r w:rsidR="00137262">
        <w:t xml:space="preserve">above </w:t>
      </w:r>
      <w:r>
        <w:t>in Section 1.6, in particular:</w:t>
      </w:r>
    </w:p>
    <w:p w:rsidR="006110F3" w:rsidRDefault="006110F3">
      <w:pPr>
        <w:numPr>
          <w:ilvl w:val="0"/>
          <w:numId w:val="5"/>
        </w:numPr>
        <w:spacing w:after="0"/>
        <w:jc w:val="left"/>
      </w:pPr>
      <w:r>
        <w:t xml:space="preserve">The type of </w:t>
      </w:r>
      <w:r w:rsidR="00876A8D">
        <w:t xml:space="preserve">habitat or </w:t>
      </w:r>
      <w:r>
        <w:t>enterprise (eg</w:t>
      </w:r>
      <w:r w:rsidR="00876A8D">
        <w:t xml:space="preserve"> water body type, remoteness, conservation  status of species, zoo, breeder</w:t>
      </w:r>
      <w:r>
        <w:t>, water source etc);</w:t>
      </w:r>
    </w:p>
    <w:p w:rsidR="006110F3" w:rsidRDefault="00580DDB">
      <w:pPr>
        <w:numPr>
          <w:ilvl w:val="0"/>
          <w:numId w:val="5"/>
        </w:numPr>
        <w:spacing w:after="0"/>
        <w:jc w:val="left"/>
      </w:pPr>
      <w:r>
        <w:t>P</w:t>
      </w:r>
      <w:r w:rsidR="006110F3">
        <w:t xml:space="preserve">roximity </w:t>
      </w:r>
      <w:r>
        <w:t>of the site to other waterways;</w:t>
      </w:r>
    </w:p>
    <w:p w:rsidR="006110F3" w:rsidRDefault="006110F3">
      <w:pPr>
        <w:numPr>
          <w:ilvl w:val="0"/>
          <w:numId w:val="5"/>
        </w:numPr>
        <w:spacing w:after="0"/>
        <w:jc w:val="left"/>
      </w:pPr>
      <w:r>
        <w:t>Current disinfection protocols;</w:t>
      </w:r>
    </w:p>
    <w:p w:rsidR="006110F3" w:rsidRDefault="006110F3">
      <w:pPr>
        <w:numPr>
          <w:ilvl w:val="0"/>
          <w:numId w:val="5"/>
        </w:numPr>
        <w:spacing w:after="0"/>
        <w:jc w:val="left"/>
      </w:pPr>
      <w:r>
        <w:t>Workplace safety concerns;</w:t>
      </w:r>
    </w:p>
    <w:p w:rsidR="006110F3" w:rsidRDefault="006110F3">
      <w:pPr>
        <w:numPr>
          <w:ilvl w:val="0"/>
          <w:numId w:val="5"/>
        </w:numPr>
        <w:spacing w:after="0"/>
        <w:jc w:val="left"/>
      </w:pPr>
      <w:r>
        <w:t>Environmental impact of the disinfectant protocol;</w:t>
      </w:r>
    </w:p>
    <w:p w:rsidR="006110F3" w:rsidRDefault="006110F3">
      <w:pPr>
        <w:numPr>
          <w:ilvl w:val="0"/>
          <w:numId w:val="5"/>
        </w:numPr>
        <w:spacing w:after="0"/>
        <w:jc w:val="left"/>
      </w:pPr>
      <w:r>
        <w:t xml:space="preserve">Legislative requirements (occupational health and safety, environmental protection, chemical use); </w:t>
      </w:r>
    </w:p>
    <w:p w:rsidR="006110F3" w:rsidRDefault="006110F3">
      <w:pPr>
        <w:numPr>
          <w:ilvl w:val="0"/>
          <w:numId w:val="5"/>
        </w:numPr>
        <w:spacing w:after="0"/>
        <w:jc w:val="left"/>
      </w:pPr>
      <w:r>
        <w:t xml:space="preserve">Availability of approved, appropriate and effective disinfectants. </w:t>
      </w:r>
    </w:p>
    <w:p w:rsidR="001E747F" w:rsidRDefault="001E747F"/>
    <w:p w:rsidR="006110F3" w:rsidRDefault="006110F3">
      <w:r>
        <w:t xml:space="preserve">See the </w:t>
      </w:r>
      <w:r w:rsidR="007F3783" w:rsidRPr="007F3783">
        <w:t>emergency animal disease response plan</w:t>
      </w:r>
      <w:r w:rsidR="007F3783">
        <w:t xml:space="preserve"> </w:t>
      </w:r>
      <w:r>
        <w:t>Operational Procedures Manual</w:t>
      </w:r>
      <w:r w:rsidR="00FD13F8">
        <w:t>s</w:t>
      </w:r>
      <w:r>
        <w:t xml:space="preserve"> </w:t>
      </w:r>
      <w:r w:rsidR="007F3783">
        <w:t>for de</w:t>
      </w:r>
      <w:r>
        <w:t xml:space="preserve">contamination for details of decontamination methods and their indicators. </w:t>
      </w:r>
    </w:p>
    <w:p w:rsidR="006110F3" w:rsidRDefault="006110F3">
      <w:pPr>
        <w:pStyle w:val="Heading3a"/>
      </w:pPr>
      <w:bookmarkStart w:id="65" w:name="_Toc144027446"/>
      <w:bookmarkStart w:id="66" w:name="_Toc158618744"/>
      <w:r>
        <w:t>2.2.9</w:t>
      </w:r>
      <w:r>
        <w:tab/>
        <w:t>Vaccination</w:t>
      </w:r>
      <w:bookmarkEnd w:id="65"/>
      <w:bookmarkEnd w:id="66"/>
      <w:r>
        <w:t xml:space="preserve"> </w:t>
      </w:r>
    </w:p>
    <w:p w:rsidR="00E340DB" w:rsidRDefault="00E340DB">
      <w:bookmarkStart w:id="67" w:name="Text33"/>
      <w:r>
        <w:t xml:space="preserve">No vaccines </w:t>
      </w:r>
      <w:r w:rsidR="00652437">
        <w:t xml:space="preserve">are </w:t>
      </w:r>
      <w:r>
        <w:t>currently available</w:t>
      </w:r>
      <w:r w:rsidR="00F11187">
        <w:t xml:space="preserve"> for </w:t>
      </w:r>
      <w:r w:rsidR="00F11187" w:rsidRPr="00EF240A">
        <w:rPr>
          <w:i/>
        </w:rPr>
        <w:t>B</w:t>
      </w:r>
      <w:r w:rsidR="00EF240A" w:rsidRPr="00EF240A">
        <w:rPr>
          <w:i/>
        </w:rPr>
        <w:t xml:space="preserve">. </w:t>
      </w:r>
      <w:r w:rsidR="00F11187" w:rsidRPr="00EF240A">
        <w:rPr>
          <w:i/>
        </w:rPr>
        <w:t>d</w:t>
      </w:r>
      <w:r w:rsidR="00EF240A" w:rsidRPr="00EF240A">
        <w:rPr>
          <w:i/>
        </w:rPr>
        <w:t>endrobatidis</w:t>
      </w:r>
      <w:r w:rsidR="00137262">
        <w:t>, despite recent research efforts.</w:t>
      </w:r>
      <w:r>
        <w:t xml:space="preserve"> </w:t>
      </w:r>
      <w:r w:rsidR="00137262">
        <w:t xml:space="preserve">It appears production of a vaccine is unlikely </w:t>
      </w:r>
      <w:r w:rsidR="00952826">
        <w:t xml:space="preserve">in the near future </w:t>
      </w:r>
      <w:r w:rsidR="00137262">
        <w:t xml:space="preserve">due to </w:t>
      </w:r>
      <w:r w:rsidR="00952826">
        <w:t xml:space="preserve">the </w:t>
      </w:r>
      <w:r w:rsidR="00137262">
        <w:t xml:space="preserve">immunosuppressive effect of infection </w:t>
      </w:r>
      <w:r w:rsidR="00F11187">
        <w:t>(</w:t>
      </w:r>
      <w:r w:rsidR="00137262">
        <w:t>section 1.5</w:t>
      </w:r>
      <w:r w:rsidR="00F11187">
        <w:t>)</w:t>
      </w:r>
      <w:r w:rsidR="00E51FD8">
        <w:t xml:space="preserve">.  </w:t>
      </w:r>
      <w:r w:rsidR="00137262">
        <w:t xml:space="preserve">  </w:t>
      </w:r>
    </w:p>
    <w:p w:rsidR="006110F3" w:rsidRDefault="006110F3">
      <w:pPr>
        <w:pStyle w:val="Heading3a"/>
      </w:pPr>
      <w:bookmarkStart w:id="68" w:name="_Toc144027447"/>
      <w:bookmarkStart w:id="69" w:name="_Toc158618745"/>
      <w:bookmarkEnd w:id="67"/>
      <w:r>
        <w:t>2.2.10</w:t>
      </w:r>
      <w:r>
        <w:tab/>
        <w:t>Vector control</w:t>
      </w:r>
      <w:bookmarkEnd w:id="68"/>
      <w:bookmarkEnd w:id="69"/>
      <w:r>
        <w:t xml:space="preserve"> </w:t>
      </w:r>
    </w:p>
    <w:p w:rsidR="00E340DB" w:rsidRDefault="006E14D6">
      <w:r>
        <w:t xml:space="preserve">Movement and release of contaminated water, for example from aquariums housing infected animals, is a risk for spread (Berger et al 2009, </w:t>
      </w:r>
      <w:r w:rsidR="00370FFF">
        <w:t>Skerratt et al 2010b</w:t>
      </w:r>
      <w:r>
        <w:t>). T</w:t>
      </w:r>
      <w:r w:rsidR="00E340DB">
        <w:t>heoretically</w:t>
      </w:r>
      <w:r w:rsidR="002F4814">
        <w:t xml:space="preserve"> anything contaminated with</w:t>
      </w:r>
      <w:r w:rsidR="00E340DB">
        <w:t xml:space="preserve"> </w:t>
      </w:r>
      <w:r w:rsidR="00876A8D">
        <w:t xml:space="preserve">infected </w:t>
      </w:r>
      <w:r w:rsidR="0044041E">
        <w:t>sloughed</w:t>
      </w:r>
      <w:r w:rsidR="00876A8D">
        <w:t xml:space="preserve"> skin or </w:t>
      </w:r>
      <w:r w:rsidR="002F4814">
        <w:t>aquatic zoo</w:t>
      </w:r>
      <w:r w:rsidR="005A40AF">
        <w:t>s</w:t>
      </w:r>
      <w:r w:rsidR="002F4814">
        <w:t xml:space="preserve">pores of </w:t>
      </w:r>
      <w:r w:rsidR="00080DA4">
        <w:rPr>
          <w:i/>
          <w:sz w:val="20"/>
        </w:rPr>
        <w:t>B.</w:t>
      </w:r>
      <w:r w:rsidR="002F4814" w:rsidRPr="00140695">
        <w:rPr>
          <w:i/>
          <w:sz w:val="20"/>
        </w:rPr>
        <w:t xml:space="preserve"> dendrobatidis</w:t>
      </w:r>
      <w:r w:rsidR="002F4814">
        <w:rPr>
          <w:i/>
          <w:sz w:val="20"/>
        </w:rPr>
        <w:t xml:space="preserve"> </w:t>
      </w:r>
      <w:r w:rsidR="002F4814">
        <w:t xml:space="preserve">such as herpetological equipment, </w:t>
      </w:r>
      <w:r w:rsidR="00A637AB">
        <w:t xml:space="preserve">dirty boots, </w:t>
      </w:r>
      <w:r w:rsidR="002F4814">
        <w:t>water birds and flying aquatic insects could be potential vectors (Phillott et al 2010, Cashins</w:t>
      </w:r>
      <w:r w:rsidR="00370FFF">
        <w:t xml:space="preserve"> 2010, Skerratt et al 2010b</w:t>
      </w:r>
      <w:r>
        <w:t>, Garmyn et al 2012</w:t>
      </w:r>
      <w:r w:rsidR="002F4814">
        <w:t>).</w:t>
      </w:r>
      <w:r w:rsidR="005650FE">
        <w:t xml:space="preserve"> T</w:t>
      </w:r>
      <w:r w:rsidR="005A40AF">
        <w:t xml:space="preserve">he </w:t>
      </w:r>
      <w:r>
        <w:t xml:space="preserve">amphibian chytrid </w:t>
      </w:r>
      <w:r w:rsidR="005A40AF">
        <w:t>fungus does not survive drying</w:t>
      </w:r>
      <w:r w:rsidR="00206FF6">
        <w:t xml:space="preserve"> (Johnson et al 2004)</w:t>
      </w:r>
      <w:r w:rsidR="005A40AF">
        <w:t xml:space="preserve">, </w:t>
      </w:r>
      <w:r w:rsidR="005650FE">
        <w:t xml:space="preserve">thus </w:t>
      </w:r>
      <w:r w:rsidR="005A40AF">
        <w:t xml:space="preserve">mechanical vectors </w:t>
      </w:r>
      <w:r w:rsidR="005650FE">
        <w:t>must remain</w:t>
      </w:r>
      <w:r w:rsidR="005A40AF">
        <w:t xml:space="preserve"> wet. </w:t>
      </w:r>
    </w:p>
    <w:p w:rsidR="001009C3" w:rsidRPr="00E340DB" w:rsidRDefault="001009C3"/>
    <w:p w:rsidR="006110F3" w:rsidRDefault="006110F3">
      <w:pPr>
        <w:pStyle w:val="Heading2a"/>
      </w:pPr>
      <w:bookmarkStart w:id="70" w:name="_Toc144027448"/>
      <w:bookmarkStart w:id="71" w:name="_Toc158618746"/>
      <w:r>
        <w:lastRenderedPageBreak/>
        <w:t>2.3 Environmental considerations</w:t>
      </w:r>
      <w:bookmarkEnd w:id="70"/>
      <w:bookmarkEnd w:id="71"/>
      <w:r>
        <w:t xml:space="preserve"> </w:t>
      </w:r>
    </w:p>
    <w:p w:rsidR="00C63507" w:rsidRDefault="00C63507">
      <w:r>
        <w:t xml:space="preserve">Chemicals </w:t>
      </w:r>
      <w:r w:rsidR="005650FE">
        <w:t xml:space="preserve">used in field situations </w:t>
      </w:r>
      <w:r>
        <w:t>are generally used in such small amount</w:t>
      </w:r>
      <w:r w:rsidR="00A637AB">
        <w:t>s</w:t>
      </w:r>
      <w:r>
        <w:t xml:space="preserve"> that safe disposal is readily achieved with no environme</w:t>
      </w:r>
      <w:r w:rsidR="00510935">
        <w:t>ntal effects</w:t>
      </w:r>
      <w:r>
        <w:t>.</w:t>
      </w:r>
      <w:r w:rsidR="00A637AB">
        <w:t xml:space="preserve">  </w:t>
      </w:r>
      <w:r w:rsidR="0044041E" w:rsidRPr="00A5296F">
        <w:t>However</w:t>
      </w:r>
      <w:r w:rsidR="009214FB">
        <w:t>,</w:t>
      </w:r>
      <w:r w:rsidR="0044041E" w:rsidRPr="00A5296F">
        <w:t xml:space="preserve"> d</w:t>
      </w:r>
      <w:r w:rsidR="00A637AB" w:rsidRPr="00A5296F">
        <w:t>isinfection should occur away from water bodies as disinfectants (including quaternary ammonium compounds</w:t>
      </w:r>
      <w:r w:rsidR="00B05CB3">
        <w:t>, b</w:t>
      </w:r>
      <w:r w:rsidR="00A5296F">
        <w:t>leach</w:t>
      </w:r>
      <w:r w:rsidR="00A5296F" w:rsidRPr="00A5296F">
        <w:t xml:space="preserve"> and Path X)</w:t>
      </w:r>
      <w:r w:rsidR="00A637AB" w:rsidRPr="00A5296F">
        <w:t xml:space="preserve"> are toxic to aquatic organisms</w:t>
      </w:r>
      <w:r w:rsidR="00A5296F" w:rsidRPr="00A5296F">
        <w:t xml:space="preserve"> including invertebrates and tadpoles</w:t>
      </w:r>
      <w:r w:rsidR="00A637AB" w:rsidRPr="00A5296F">
        <w:t xml:space="preserve">. </w:t>
      </w:r>
      <w:r w:rsidR="00551764">
        <w:t xml:space="preserve"> Disinfectants should be carried out of environmentally important areas for disposal (Allan and Gartenstein 2010). </w:t>
      </w:r>
      <w:r w:rsidR="00A5296F" w:rsidRPr="00A5296F">
        <w:t>Schmidt et al (2009</w:t>
      </w:r>
      <w:r w:rsidR="00A5296F">
        <w:t>)</w:t>
      </w:r>
      <w:r w:rsidR="00A5296F" w:rsidRPr="00A5296F">
        <w:t xml:space="preserve"> recommended Virkon S as a safer disinfectant for field use</w:t>
      </w:r>
      <w:r w:rsidR="00A5296F">
        <w:t xml:space="preserve"> as it is less</w:t>
      </w:r>
      <w:r w:rsidR="00A5296F" w:rsidRPr="00A5296F">
        <w:t xml:space="preserve"> toxic to tadpoles and zooplankton.</w:t>
      </w:r>
      <w:r w:rsidR="00A5296F">
        <w:t xml:space="preserve"> </w:t>
      </w:r>
    </w:p>
    <w:p w:rsidR="005650FE" w:rsidRDefault="005650FE" w:rsidP="005650FE">
      <w:r>
        <w:t xml:space="preserve">See the </w:t>
      </w:r>
      <w:r w:rsidRPr="008771DB">
        <w:t>emergency animal disease response plan</w:t>
      </w:r>
      <w:r>
        <w:t xml:space="preserve"> Procedures</w:t>
      </w:r>
      <w:r w:rsidR="00354FC3">
        <w:t xml:space="preserve"> Manuals for</w:t>
      </w:r>
      <w:r>
        <w:t xml:space="preserve"> details of decontamination methods or “</w:t>
      </w:r>
      <w:r w:rsidRPr="00D85B6D">
        <w:t>Keeping it clean: A Tasmanian field hygiene manual to prevent the spread of freshwater pests and pathogens</w:t>
      </w:r>
      <w:r>
        <w:t xml:space="preserve">” by Allan and Gartenstein (2010).  </w:t>
      </w:r>
    </w:p>
    <w:p w:rsidR="00551764" w:rsidRDefault="00551764" w:rsidP="00551764">
      <w:pPr>
        <w:ind w:left="0"/>
      </w:pPr>
    </w:p>
    <w:p w:rsidR="006110F3" w:rsidRDefault="006110F3">
      <w:pPr>
        <w:pStyle w:val="Heading2a"/>
      </w:pPr>
      <w:bookmarkStart w:id="72" w:name="_Toc144027449"/>
      <w:bookmarkStart w:id="73" w:name="_Toc158618747"/>
      <w:r>
        <w:t>2.4 Sentinel animals and restocking</w:t>
      </w:r>
      <w:bookmarkEnd w:id="72"/>
      <w:r>
        <w:t xml:space="preserve"> measures</w:t>
      </w:r>
      <w:bookmarkEnd w:id="73"/>
      <w:r>
        <w:t xml:space="preserve"> </w:t>
      </w:r>
    </w:p>
    <w:p w:rsidR="0067308E" w:rsidRDefault="0067308E" w:rsidP="0067308E">
      <w:pPr>
        <w:rPr>
          <w:szCs w:val="21"/>
        </w:rPr>
      </w:pPr>
      <w:r>
        <w:rPr>
          <w:szCs w:val="21"/>
        </w:rPr>
        <w:t xml:space="preserve">The main environmental life stage appears to be the aquatic transmissible zoospore which </w:t>
      </w:r>
      <w:r w:rsidR="005927AD">
        <w:rPr>
          <w:szCs w:val="21"/>
        </w:rPr>
        <w:t>has a limited life span of a few</w:t>
      </w:r>
      <w:r>
        <w:rPr>
          <w:szCs w:val="21"/>
        </w:rPr>
        <w:t xml:space="preserve"> days (Berger et al 2009, Skerratt et al 2010b). Although the fungus can grow for weeks on sterile moist soil (Johnson et al 2003), it is unknown how long it can survive in the environment. As it is difficult to detect in environmental samples, there is potential to use sentinel animals to assess infection status of an area. </w:t>
      </w:r>
      <w:r w:rsidR="00C93313">
        <w:rPr>
          <w:szCs w:val="21"/>
        </w:rPr>
        <w:t xml:space="preserve">Ideally a readily infected but tolerant species, native to the area would be used. </w:t>
      </w:r>
      <w:r>
        <w:rPr>
          <w:szCs w:val="21"/>
        </w:rPr>
        <w:t xml:space="preserve">However, there are </w:t>
      </w:r>
      <w:r w:rsidR="00AE5002">
        <w:rPr>
          <w:szCs w:val="21"/>
        </w:rPr>
        <w:t xml:space="preserve">large </w:t>
      </w:r>
      <w:r>
        <w:rPr>
          <w:szCs w:val="21"/>
        </w:rPr>
        <w:t>logistical</w:t>
      </w:r>
      <w:r w:rsidR="00293FE3">
        <w:rPr>
          <w:szCs w:val="21"/>
        </w:rPr>
        <w:t>, ethical and licensing</w:t>
      </w:r>
      <w:r>
        <w:rPr>
          <w:szCs w:val="21"/>
        </w:rPr>
        <w:t xml:space="preserve"> problems in securing and keeping sentinel frogs</w:t>
      </w:r>
      <w:r w:rsidR="00AE5002">
        <w:rPr>
          <w:szCs w:val="21"/>
        </w:rPr>
        <w:t xml:space="preserve"> that make it unlikely to succeed</w:t>
      </w:r>
      <w:r>
        <w:rPr>
          <w:szCs w:val="21"/>
        </w:rPr>
        <w:t>.</w:t>
      </w:r>
      <w:r w:rsidR="00293FE3">
        <w:rPr>
          <w:szCs w:val="21"/>
        </w:rPr>
        <w:t xml:space="preserve"> </w:t>
      </w:r>
      <w:r w:rsidR="00AE5002">
        <w:rPr>
          <w:szCs w:val="21"/>
        </w:rPr>
        <w:t>A p</w:t>
      </w:r>
      <w:r w:rsidR="00293FE3">
        <w:rPr>
          <w:szCs w:val="21"/>
        </w:rPr>
        <w:t>revious attempt t</w:t>
      </w:r>
      <w:r w:rsidR="00AE5002">
        <w:rPr>
          <w:szCs w:val="21"/>
        </w:rPr>
        <w:t>o</w:t>
      </w:r>
      <w:r w:rsidR="00293FE3">
        <w:rPr>
          <w:szCs w:val="21"/>
        </w:rPr>
        <w:t xml:space="preserve"> maintain frogs </w:t>
      </w:r>
      <w:r w:rsidR="00AE5002">
        <w:rPr>
          <w:szCs w:val="21"/>
        </w:rPr>
        <w:t xml:space="preserve">long term </w:t>
      </w:r>
      <w:r w:rsidR="00293FE3">
        <w:rPr>
          <w:szCs w:val="21"/>
        </w:rPr>
        <w:t xml:space="preserve">in outdoor mesocosms in remote habitats for research purposes had to overcome major difficulties in providing live food and preventing </w:t>
      </w:r>
      <w:r w:rsidR="00AE5002">
        <w:rPr>
          <w:szCs w:val="21"/>
        </w:rPr>
        <w:t xml:space="preserve">frog </w:t>
      </w:r>
      <w:r w:rsidR="00293FE3">
        <w:rPr>
          <w:szCs w:val="21"/>
        </w:rPr>
        <w:t>escape</w:t>
      </w:r>
      <w:r w:rsidR="00AE5002">
        <w:rPr>
          <w:szCs w:val="21"/>
        </w:rPr>
        <w:t xml:space="preserve"> (Retallick and Dwyer 2000)</w:t>
      </w:r>
      <w:r w:rsidR="00293FE3">
        <w:rPr>
          <w:szCs w:val="21"/>
        </w:rPr>
        <w:t xml:space="preserve">.       </w:t>
      </w:r>
    </w:p>
    <w:p w:rsidR="00A3101F" w:rsidRDefault="00C63507" w:rsidP="00C809A0">
      <w:r>
        <w:t xml:space="preserve">Restocking has had success where chytridiomycosis is either no longer present or now occurs at low levels due to low </w:t>
      </w:r>
      <w:r w:rsidR="00DE709A">
        <w:t xml:space="preserve">amphibian </w:t>
      </w:r>
      <w:r>
        <w:t>de</w:t>
      </w:r>
      <w:r w:rsidR="00DE709A">
        <w:t>nsitie</w:t>
      </w:r>
      <w:r>
        <w:t xml:space="preserve">s (Briggs et al 2010, </w:t>
      </w:r>
      <w:r w:rsidR="00D67BA3">
        <w:t xml:space="preserve">Dr David </w:t>
      </w:r>
      <w:r>
        <w:t>Hunter</w:t>
      </w:r>
      <w:r w:rsidR="00D67BA3">
        <w:t xml:space="preserve"> NSWDECC 2012</w:t>
      </w:r>
      <w:r>
        <w:t xml:space="preserve"> et al unpublished)</w:t>
      </w:r>
      <w:r w:rsidR="00DE709A">
        <w:t>. Outbreaks can reoccur if chytridiomycosis is reintroduced or if amphibian densities achieve high levels again. Reintroduction does not appear to work where reservoir hosts remain at reasonable density.</w:t>
      </w:r>
      <w:r w:rsidR="0044041E">
        <w:t xml:space="preserve"> Research </w:t>
      </w:r>
      <w:r w:rsidR="00C37619">
        <w:t xml:space="preserve">is </w:t>
      </w:r>
      <w:r w:rsidR="0044041E">
        <w:t xml:space="preserve">underway to improve reintroduction success </w:t>
      </w:r>
      <w:r w:rsidR="00C37619">
        <w:t xml:space="preserve">and </w:t>
      </w:r>
      <w:r w:rsidR="0044041E">
        <w:t>includes habitat modification (e.g. increased salinity)</w:t>
      </w:r>
      <w:r w:rsidR="00A5054C">
        <w:t xml:space="preserve"> and selection for resistance. </w:t>
      </w:r>
      <w:r w:rsidR="00720160">
        <w:rPr>
          <w:szCs w:val="21"/>
        </w:rPr>
        <w:t xml:space="preserve">Resistant populations would ensure the long term survival of species without the need for ongoing mitigation. </w:t>
      </w:r>
      <w:r w:rsidR="00A5054C">
        <w:t xml:space="preserve">As remnant frog populations have been found in drier </w:t>
      </w:r>
      <w:r w:rsidR="00C37619">
        <w:t xml:space="preserve">and hotter </w:t>
      </w:r>
      <w:r w:rsidR="00A5054C">
        <w:t xml:space="preserve">areas of their range that are less suitable for the fungus (Puschendorf et al 2011), identifying such </w:t>
      </w:r>
      <w:r w:rsidR="00C37619">
        <w:t xml:space="preserve">areas and </w:t>
      </w:r>
      <w:r w:rsidR="00A5054C">
        <w:t>habitats for restocking is a priority</w:t>
      </w:r>
      <w:r w:rsidR="00580DDB">
        <w:t xml:space="preserve">. </w:t>
      </w:r>
    </w:p>
    <w:p w:rsidR="006110F3" w:rsidRDefault="006110F3">
      <w:pPr>
        <w:pStyle w:val="Heading2a"/>
      </w:pPr>
      <w:bookmarkStart w:id="74" w:name="_Toc144027450"/>
      <w:bookmarkStart w:id="75" w:name="_Toc158618748"/>
      <w:r>
        <w:t>2.5 Public Awareness</w:t>
      </w:r>
      <w:bookmarkEnd w:id="74"/>
      <w:bookmarkEnd w:id="75"/>
      <w:r>
        <w:t xml:space="preserve"> </w:t>
      </w:r>
    </w:p>
    <w:p w:rsidR="006110F3" w:rsidRDefault="0051706E">
      <w:r w:rsidRPr="0051706E">
        <w:t>A public awareness campaign emphasising education, surveillance and cooperation from industry and the community is essential.</w:t>
      </w:r>
      <w:r w:rsidR="005E37A0">
        <w:t xml:space="preserve"> The public should be informed that:</w:t>
      </w:r>
    </w:p>
    <w:p w:rsidR="005E37A0" w:rsidRDefault="005E37A0" w:rsidP="005E37A0">
      <w:pPr>
        <w:numPr>
          <w:ilvl w:val="0"/>
          <w:numId w:val="21"/>
        </w:numPr>
      </w:pPr>
      <w:r>
        <w:t>Tadpoles and frogs must not be moved between habitats as this is a risk for disease spread.</w:t>
      </w:r>
    </w:p>
    <w:p w:rsidR="00EA57C9" w:rsidRDefault="00EA57C9" w:rsidP="005E37A0">
      <w:pPr>
        <w:numPr>
          <w:ilvl w:val="0"/>
          <w:numId w:val="21"/>
        </w:numPr>
      </w:pPr>
      <w:r>
        <w:lastRenderedPageBreak/>
        <w:t>If mass mortalities are observed, notify state environment department.</w:t>
      </w:r>
    </w:p>
    <w:p w:rsidR="00757CE7" w:rsidRDefault="00757CE7" w:rsidP="005E37A0">
      <w:pPr>
        <w:numPr>
          <w:ilvl w:val="0"/>
          <w:numId w:val="21"/>
        </w:numPr>
      </w:pPr>
      <w:r>
        <w:t xml:space="preserve">Those involved in </w:t>
      </w:r>
      <w:r w:rsidR="00796472">
        <w:t xml:space="preserve">domestic </w:t>
      </w:r>
      <w:r>
        <w:t xml:space="preserve">amphibian </w:t>
      </w:r>
      <w:r w:rsidR="00796472">
        <w:t xml:space="preserve">pet </w:t>
      </w:r>
      <w:r>
        <w:t>trade need to adhere to quarantine and testing recommendations</w:t>
      </w:r>
      <w:r w:rsidR="004B1652">
        <w:t xml:space="preserve">. </w:t>
      </w:r>
      <w:r w:rsidR="00235BCF">
        <w:t xml:space="preserve">A manual for captive quarantine in conservation programs (Pessier and Mendelson 2010) is available online, and a simplified version should be developed for </w:t>
      </w:r>
      <w:r w:rsidR="00F94EF6">
        <w:t>the pet trade</w:t>
      </w:r>
      <w:r w:rsidR="00235BCF">
        <w:t xml:space="preserve">.   </w:t>
      </w:r>
    </w:p>
    <w:p w:rsidR="00824B08" w:rsidRDefault="00824B08" w:rsidP="00824B08">
      <w:pPr>
        <w:numPr>
          <w:ilvl w:val="0"/>
          <w:numId w:val="21"/>
        </w:numPr>
      </w:pPr>
      <w:r>
        <w:t>Public should purchase amphibians from certified chytrid free dealers, and not release their pets into the environment under any circumstances.</w:t>
      </w:r>
    </w:p>
    <w:p w:rsidR="00757CE7" w:rsidRDefault="00EA57C9" w:rsidP="005E37A0">
      <w:pPr>
        <w:numPr>
          <w:ilvl w:val="0"/>
          <w:numId w:val="21"/>
        </w:numPr>
      </w:pPr>
      <w:r>
        <w:t>In trade</w:t>
      </w:r>
      <w:r w:rsidR="00027752">
        <w:t xml:space="preserve"> of produce</w:t>
      </w:r>
      <w:r>
        <w:t xml:space="preserve"> </w:t>
      </w:r>
      <w:r w:rsidR="004A16B2">
        <w:t xml:space="preserve">(such as </w:t>
      </w:r>
      <w:r w:rsidR="006F1478">
        <w:t>fruit</w:t>
      </w:r>
      <w:r w:rsidR="004A16B2">
        <w:t xml:space="preserve">) </w:t>
      </w:r>
      <w:r>
        <w:t xml:space="preserve">where amphibians </w:t>
      </w:r>
      <w:r w:rsidR="00637139">
        <w:t>can be</w:t>
      </w:r>
      <w:r>
        <w:t xml:space="preserve"> inadvertently moved, </w:t>
      </w:r>
      <w:r w:rsidR="00027752">
        <w:t xml:space="preserve">risk of </w:t>
      </w:r>
      <w:r w:rsidR="004A16B2">
        <w:t xml:space="preserve">spreading the </w:t>
      </w:r>
      <w:r w:rsidR="00027752">
        <w:t>disease is high</w:t>
      </w:r>
      <w:r w:rsidR="00455E41">
        <w:t xml:space="preserve"> and reducing amphibian stowaways is important</w:t>
      </w:r>
      <w:r w:rsidR="00027752">
        <w:t xml:space="preserve">. </w:t>
      </w:r>
      <w:r>
        <w:t xml:space="preserve">   </w:t>
      </w:r>
    </w:p>
    <w:p w:rsidR="00824B08" w:rsidRDefault="00824B08" w:rsidP="00824B08">
      <w:pPr>
        <w:numPr>
          <w:ilvl w:val="0"/>
          <w:numId w:val="21"/>
        </w:numPr>
      </w:pPr>
      <w:r>
        <w:t>Research into chytridiomycosis in order to minimise the decline of frog species, populations and their distribution, is fundamental to conserving biodiversity.</w:t>
      </w:r>
    </w:p>
    <w:p w:rsidR="00EA57C9" w:rsidRDefault="00EA57C9" w:rsidP="00EA57C9">
      <w:pPr>
        <w:ind w:left="1200"/>
      </w:pPr>
    </w:p>
    <w:p w:rsidR="006110F3" w:rsidRDefault="006110F3">
      <w:pPr>
        <w:pStyle w:val="Heading2a"/>
      </w:pPr>
      <w:bookmarkStart w:id="76" w:name="_Toc144027451"/>
      <w:bookmarkStart w:id="77" w:name="_Toc158618749"/>
      <w:r>
        <w:t xml:space="preserve">2.6 Feasibility of control or eradication of </w:t>
      </w:r>
      <w:r w:rsidR="006F1478" w:rsidRPr="00020027">
        <w:rPr>
          <w:szCs w:val="26"/>
        </w:rPr>
        <w:t>Chytridiomycosis/</w:t>
      </w:r>
      <w:r w:rsidR="006F1478" w:rsidRPr="00020027">
        <w:rPr>
          <w:i/>
          <w:szCs w:val="26"/>
        </w:rPr>
        <w:t>Batrachochytrium dendrobatidis</w:t>
      </w:r>
      <w:r>
        <w:t xml:space="preserve"> in Australia</w:t>
      </w:r>
      <w:bookmarkEnd w:id="76"/>
      <w:bookmarkEnd w:id="77"/>
      <w:r>
        <w:t xml:space="preserve"> </w:t>
      </w:r>
    </w:p>
    <w:p w:rsidR="006110F3" w:rsidRDefault="006110F3">
      <w:r>
        <w:t xml:space="preserve">The feasibility of controlling an outbreak of </w:t>
      </w:r>
      <w:r w:rsidR="00E72606">
        <w:t xml:space="preserve">chytridiomycosis </w:t>
      </w:r>
      <w:r>
        <w:t>depends on the nature and location of the outbreak and the management strategy adopted. Essentially, as outlined in Section 2.1 there are</w:t>
      </w:r>
      <w:r w:rsidR="00E01119">
        <w:t xml:space="preserve"> 3</w:t>
      </w:r>
      <w:r>
        <w:t xml:space="preserve"> response options:</w:t>
      </w:r>
    </w:p>
    <w:p w:rsidR="00E01119" w:rsidRDefault="00AD555B" w:rsidP="00E01119">
      <w:r>
        <w:t>1)  Eradication</w:t>
      </w:r>
    </w:p>
    <w:p w:rsidR="00E01119" w:rsidRDefault="00AD555B" w:rsidP="00AD555B">
      <w:pPr>
        <w:ind w:left="0" w:firstLine="425"/>
      </w:pPr>
      <w:r>
        <w:t>2)</w:t>
      </w:r>
      <w:r w:rsidR="00E01119">
        <w:t xml:space="preserve"> Con</w:t>
      </w:r>
      <w:r>
        <w:t>tainment, control and zoning</w:t>
      </w:r>
    </w:p>
    <w:p w:rsidR="00E01119" w:rsidRDefault="00AD555B" w:rsidP="00E01119">
      <w:r>
        <w:t>3)</w:t>
      </w:r>
      <w:r w:rsidR="00E01119">
        <w:t xml:space="preserve"> Contr</w:t>
      </w:r>
      <w:r>
        <w:t>ol and mitigation of disease</w:t>
      </w:r>
    </w:p>
    <w:p w:rsidR="00D81DCC" w:rsidRDefault="00D81DCC">
      <w:pPr>
        <w:pStyle w:val="Heading3a"/>
      </w:pPr>
      <w:bookmarkStart w:id="78" w:name="_Toc144027452"/>
      <w:bookmarkStart w:id="79" w:name="_Toc158618750"/>
    </w:p>
    <w:p w:rsidR="00AD555B" w:rsidRDefault="006110F3">
      <w:pPr>
        <w:pStyle w:val="Heading3a"/>
      </w:pPr>
      <w:r>
        <w:t>2.6.1</w:t>
      </w:r>
      <w:bookmarkStart w:id="80" w:name="Text23"/>
      <w:bookmarkEnd w:id="78"/>
      <w:r>
        <w:tab/>
        <w:t xml:space="preserve">Response Option 1: </w:t>
      </w:r>
      <w:bookmarkEnd w:id="80"/>
      <w:r w:rsidR="003041B8" w:rsidRPr="003041B8">
        <w:t xml:space="preserve">Eradication </w:t>
      </w:r>
    </w:p>
    <w:bookmarkEnd w:id="79"/>
    <w:p w:rsidR="00637139" w:rsidRDefault="0093021B">
      <w:r>
        <w:t>Era</w:t>
      </w:r>
      <w:r w:rsidR="00AD555B">
        <w:t>dication has not</w:t>
      </w:r>
      <w:r>
        <w:t xml:space="preserve"> been achieved </w:t>
      </w:r>
      <w:r w:rsidR="00AD555B">
        <w:t xml:space="preserve">for chytridiomycosis </w:t>
      </w:r>
      <w:r>
        <w:t xml:space="preserve">despite limited attempts overseas (Lubick 2010). Further effort is worth attempting but eradication </w:t>
      </w:r>
      <w:r w:rsidR="00464D13" w:rsidRPr="00464D13">
        <w:t xml:space="preserve">is not </w:t>
      </w:r>
      <w:r w:rsidR="00C10FD3">
        <w:t>considered</w:t>
      </w:r>
      <w:r>
        <w:t xml:space="preserve"> </w:t>
      </w:r>
      <w:r w:rsidR="002F441F">
        <w:t>an option</w:t>
      </w:r>
      <w:r w:rsidR="00464D13" w:rsidRPr="00464D13">
        <w:t xml:space="preserve"> unless</w:t>
      </w:r>
      <w:r w:rsidR="00637139">
        <w:t>:</w:t>
      </w:r>
    </w:p>
    <w:p w:rsidR="00637139" w:rsidRDefault="00464D13" w:rsidP="00637139">
      <w:pPr>
        <w:pStyle w:val="ListBullet"/>
      </w:pPr>
      <w:r w:rsidRPr="00464D13">
        <w:t>the population is closed or semi-closed (ie. isolated) and all the population can be cured via treatment</w:t>
      </w:r>
      <w:r w:rsidR="00637139">
        <w:t>; or</w:t>
      </w:r>
      <w:r w:rsidRPr="00464D13">
        <w:t xml:space="preserve"> </w:t>
      </w:r>
    </w:p>
    <w:p w:rsidR="00637139" w:rsidRDefault="00464D13" w:rsidP="00637139">
      <w:pPr>
        <w:pStyle w:val="ListBullet"/>
      </w:pPr>
      <w:r w:rsidRPr="00464D13">
        <w:t>amphibians have been eliminate</w:t>
      </w:r>
      <w:r w:rsidR="00666893">
        <w:t>d for restocking of uninfected</w:t>
      </w:r>
      <w:r w:rsidRPr="00464D13">
        <w:t xml:space="preserve"> individuals.</w:t>
      </w:r>
    </w:p>
    <w:p w:rsidR="00E37584" w:rsidRPr="00E37584" w:rsidRDefault="00E37584" w:rsidP="00E37584">
      <w:pPr>
        <w:pStyle w:val="ListBullet"/>
        <w:numPr>
          <w:ilvl w:val="0"/>
          <w:numId w:val="0"/>
        </w:numPr>
        <w:ind w:left="360"/>
        <w:rPr>
          <w:i/>
          <w:color w:val="800080"/>
        </w:rPr>
      </w:pPr>
    </w:p>
    <w:p w:rsidR="006110F3" w:rsidRDefault="00E37584" w:rsidP="00E37584">
      <w:pPr>
        <w:pStyle w:val="ListBullet"/>
        <w:numPr>
          <w:ilvl w:val="0"/>
          <w:numId w:val="0"/>
        </w:numPr>
        <w:ind w:left="360"/>
        <w:rPr>
          <w:color w:val="FF0000"/>
        </w:rPr>
      </w:pPr>
      <w:r>
        <w:t>Disinfection of the water</w:t>
      </w:r>
      <w:r w:rsidR="00D56824">
        <w:t xml:space="preserve"> </w:t>
      </w:r>
      <w:r>
        <w:t xml:space="preserve">body may involve desiccation or application of antifungal compounds. It is suspected, but unproven, that leaving a site devoid of hosts for an extended time will eliminate the fungus which does not have a resistant resting phase and </w:t>
      </w:r>
      <w:r w:rsidR="001B2AA6">
        <w:t xml:space="preserve">may </w:t>
      </w:r>
      <w:r>
        <w:t xml:space="preserve">not grow </w:t>
      </w:r>
      <w:r w:rsidR="00DE0A7A">
        <w:t>in the environment</w:t>
      </w:r>
      <w:r>
        <w:t xml:space="preserve">. </w:t>
      </w:r>
      <w:r w:rsidR="00464D13" w:rsidRPr="00464D13">
        <w:t>Duration of treatment after cure or time until restocking will depend on the time that it takes for envir</w:t>
      </w:r>
      <w:r w:rsidR="006F1478">
        <w:t xml:space="preserve">onmental reservoirs to senesce, </w:t>
      </w:r>
      <w:r w:rsidR="006F1478" w:rsidRPr="00020027">
        <w:t>which is currently unknown.</w:t>
      </w:r>
    </w:p>
    <w:p w:rsidR="00C10FD3" w:rsidRDefault="00C10FD3" w:rsidP="00E37584">
      <w:pPr>
        <w:pStyle w:val="ListBullet"/>
        <w:numPr>
          <w:ilvl w:val="0"/>
          <w:numId w:val="0"/>
        </w:numPr>
        <w:ind w:left="360"/>
        <w:rPr>
          <w:i/>
          <w:color w:val="800080"/>
        </w:rPr>
      </w:pPr>
    </w:p>
    <w:p w:rsidR="00C10FD3" w:rsidRPr="00C10FD3" w:rsidRDefault="00C10FD3" w:rsidP="00E37584">
      <w:pPr>
        <w:pStyle w:val="ListBullet"/>
        <w:numPr>
          <w:ilvl w:val="0"/>
          <w:numId w:val="0"/>
        </w:numPr>
        <w:ind w:left="360"/>
      </w:pPr>
      <w:r w:rsidRPr="00C10FD3">
        <w:t xml:space="preserve">The </w:t>
      </w:r>
      <w:r>
        <w:t>feasibility of eradication cannot be judged until further efforts are made.</w:t>
      </w:r>
      <w:r w:rsidR="002F441F">
        <w:t xml:space="preserve"> The intensive effort required would be worth attempting to enable critically e</w:t>
      </w:r>
      <w:r w:rsidR="00D56824">
        <w:t xml:space="preserve">ndangered </w:t>
      </w:r>
      <w:r w:rsidR="00D56824">
        <w:lastRenderedPageBreak/>
        <w:t>species to establish</w:t>
      </w:r>
      <w:r w:rsidR="002F441F">
        <w:t xml:space="preserve"> </w:t>
      </w:r>
      <w:r w:rsidR="00B05CB3">
        <w:t>self-sustainable</w:t>
      </w:r>
      <w:r w:rsidR="00D56824">
        <w:t xml:space="preserve"> wild populations</w:t>
      </w:r>
      <w:r w:rsidR="002F441F">
        <w:t xml:space="preserve">. </w:t>
      </w:r>
      <w:r w:rsidR="00D672E9">
        <w:t xml:space="preserve">However, developing techniques to mitigate the impact of </w:t>
      </w:r>
      <w:r w:rsidR="00D672E9" w:rsidRPr="00D672E9">
        <w:rPr>
          <w:i/>
        </w:rPr>
        <w:t>B. dendrobatidis</w:t>
      </w:r>
      <w:r w:rsidR="00D672E9">
        <w:t xml:space="preserve"> in infected populations (section 2.6.3) appears likely to have broader application</w:t>
      </w:r>
      <w:r w:rsidR="001B2AA6">
        <w:t xml:space="preserve"> compared with eradication</w:t>
      </w:r>
      <w:r w:rsidR="00D672E9">
        <w:t>.</w:t>
      </w:r>
      <w:r>
        <w:t xml:space="preserve">  </w:t>
      </w:r>
    </w:p>
    <w:p w:rsidR="006110F3" w:rsidRDefault="006110F3">
      <w:pPr>
        <w:pStyle w:val="Heading3a"/>
      </w:pPr>
      <w:bookmarkStart w:id="81" w:name="_Toc144027453"/>
      <w:bookmarkStart w:id="82" w:name="_Toc158618751"/>
      <w:r>
        <w:t>2.6.2</w:t>
      </w:r>
      <w:r>
        <w:tab/>
        <w:t xml:space="preserve">Response Option 2: </w:t>
      </w:r>
      <w:bookmarkEnd w:id="81"/>
      <w:bookmarkEnd w:id="82"/>
      <w:r w:rsidR="00AD555B" w:rsidRPr="00AD555B">
        <w:t xml:space="preserve"> Containment, control and zoning</w:t>
      </w:r>
    </w:p>
    <w:p w:rsidR="00592CD5" w:rsidRPr="00464D13" w:rsidRDefault="00464D13" w:rsidP="00592CD5">
      <w:r w:rsidRPr="00464D13">
        <w:t>Risk of anthropogenic spread</w:t>
      </w:r>
      <w:r>
        <w:t xml:space="preserve"> of chytridiomycosis to naive populations</w:t>
      </w:r>
      <w:r w:rsidR="00D3509E">
        <w:t xml:space="preserve">, and between infected regions, </w:t>
      </w:r>
      <w:r w:rsidR="004A1F85">
        <w:t xml:space="preserve">may </w:t>
      </w:r>
      <w:r>
        <w:t>be mitigated through containment, control and zoning. This is a priority for isolated populations such as those on islands or in habitats where natural spread is unlikely to</w:t>
      </w:r>
      <w:r w:rsidR="004A1F85">
        <w:t>,</w:t>
      </w:r>
      <w:r>
        <w:t xml:space="preserve"> or could not</w:t>
      </w:r>
      <w:r w:rsidR="004A1F85">
        <w:t>,</w:t>
      </w:r>
      <w:r>
        <w:t xml:space="preserve"> occur.</w:t>
      </w:r>
      <w:r w:rsidR="005842A7">
        <w:t xml:space="preserve"> </w:t>
      </w:r>
      <w:r w:rsidR="00592CD5">
        <w:t xml:space="preserve"> In moist wilderness areas with abundant wildlife, attempts to stop natural spread appear to be unlikely to succeed.  </w:t>
      </w:r>
    </w:p>
    <w:p w:rsidR="006110F3" w:rsidRPr="00464D13" w:rsidRDefault="005842A7">
      <w:r>
        <w:t xml:space="preserve">Control of anthropogenic spread involves restricting access </w:t>
      </w:r>
      <w:r w:rsidR="004A1F85">
        <w:t xml:space="preserve">to sites </w:t>
      </w:r>
      <w:r>
        <w:t xml:space="preserve">and </w:t>
      </w:r>
      <w:r w:rsidR="004A1F85">
        <w:t xml:space="preserve">the </w:t>
      </w:r>
      <w:r>
        <w:t xml:space="preserve">use of stringent hygiene protocols </w:t>
      </w:r>
      <w:r w:rsidR="00592CD5">
        <w:t xml:space="preserve">on equipment and clothing </w:t>
      </w:r>
      <w:r w:rsidR="002A0D47">
        <w:t>(</w:t>
      </w:r>
      <w:r w:rsidR="004579F0">
        <w:t xml:space="preserve">Allan and Gartenstein 2010, </w:t>
      </w:r>
      <w:r w:rsidR="002A0D47">
        <w:t>Phillott et al 2010</w:t>
      </w:r>
      <w:r w:rsidR="004579F0">
        <w:t>, Murray et al 2011</w:t>
      </w:r>
      <w:r w:rsidR="002A0D47">
        <w:t>)</w:t>
      </w:r>
      <w:r>
        <w:t xml:space="preserve">.  </w:t>
      </w:r>
      <w:r w:rsidR="00592CD5">
        <w:t>Hygiene protocols for use in natural environments have been developed</w:t>
      </w:r>
      <w:r w:rsidR="004579F0">
        <w:t xml:space="preserve"> </w:t>
      </w:r>
      <w:r w:rsidR="00592CD5">
        <w:t>which are feasible and re</w:t>
      </w:r>
      <w:r w:rsidR="00A33E78">
        <w:t>commendations vary with the probability</w:t>
      </w:r>
      <w:r w:rsidR="00592CD5">
        <w:t xml:space="preserve"> and consequences of spread. However, the effic</w:t>
      </w:r>
      <w:r w:rsidR="00A33E78">
        <w:t>acy of reducing the risk of</w:t>
      </w:r>
      <w:r w:rsidR="00592CD5">
        <w:t xml:space="preserve"> spread by focussing on humans has not been assessed. </w:t>
      </w:r>
      <w:r w:rsidR="00027A95" w:rsidRPr="00027A95">
        <w:t xml:space="preserve">The implementation of bans and restrictions will be a dynamic process, determined by the location and extent of the </w:t>
      </w:r>
      <w:r w:rsidR="00027A95">
        <w:t>uninfected area to be keep free of infection</w:t>
      </w:r>
      <w:r w:rsidR="00027A95" w:rsidRPr="00027A95">
        <w:t>. Some restrictions may be impractical or unnecessary, but others will be of critical importance to control.</w:t>
      </w:r>
    </w:p>
    <w:p w:rsidR="00AD555B" w:rsidRDefault="006110F3" w:rsidP="00955F55">
      <w:pPr>
        <w:pStyle w:val="Heading3a"/>
      </w:pPr>
      <w:bookmarkStart w:id="83" w:name="_Toc144027454"/>
      <w:bookmarkStart w:id="84" w:name="_Toc158618752"/>
      <w:r>
        <w:t>2.6.3</w:t>
      </w:r>
      <w:r>
        <w:tab/>
        <w:t xml:space="preserve">Response Option 3: </w:t>
      </w:r>
      <w:bookmarkEnd w:id="83"/>
      <w:bookmarkEnd w:id="84"/>
      <w:r w:rsidR="00AD555B">
        <w:t xml:space="preserve">Control and mitigation </w:t>
      </w:r>
    </w:p>
    <w:p w:rsidR="00C220BA" w:rsidRPr="00F76D67" w:rsidRDefault="00C220BA" w:rsidP="00C220BA">
      <w:pPr>
        <w:pStyle w:val="Heading3a"/>
        <w:rPr>
          <w:rFonts w:ascii="Book Antiqua" w:hAnsi="Book Antiqua"/>
          <w:sz w:val="21"/>
          <w:szCs w:val="21"/>
        </w:rPr>
      </w:pPr>
      <w:r w:rsidRPr="00F76D67">
        <w:rPr>
          <w:rFonts w:ascii="Book Antiqua" w:hAnsi="Book Antiqua"/>
          <w:sz w:val="21"/>
          <w:szCs w:val="21"/>
        </w:rPr>
        <w:t xml:space="preserve">In field mitigation of disease impact </w:t>
      </w:r>
    </w:p>
    <w:p w:rsidR="003041B8" w:rsidRPr="00484731" w:rsidRDefault="00F32F21">
      <w:r w:rsidRPr="00F32F21">
        <w:t xml:space="preserve">Currently there are no proven methods to </w:t>
      </w:r>
      <w:r w:rsidR="006D527D">
        <w:t xml:space="preserve">control the disease in the wild. It is important to investigate a broad range of potential solutions. </w:t>
      </w:r>
      <w:r w:rsidRPr="00F32F21">
        <w:t xml:space="preserve"> </w:t>
      </w:r>
      <w:r w:rsidR="00484731">
        <w:t xml:space="preserve">Experimental ideas include </w:t>
      </w:r>
      <w:r w:rsidR="00A33E78">
        <w:t xml:space="preserve">control of reservoir species, treatment and vaccination of hosts, disinfection of water bodies, </w:t>
      </w:r>
      <w:r w:rsidR="00D43A87">
        <w:t>bio-</w:t>
      </w:r>
      <w:r w:rsidR="00D43A87" w:rsidRPr="00484731">
        <w:t>augmentation</w:t>
      </w:r>
      <w:r w:rsidR="00484731" w:rsidRPr="00484731">
        <w:t xml:space="preserve"> </w:t>
      </w:r>
      <w:r w:rsidR="00A33E78">
        <w:t xml:space="preserve">of hosts </w:t>
      </w:r>
      <w:r w:rsidR="00484731" w:rsidRPr="00484731">
        <w:t>with inhibitory bacteria; and habitat modification, such as increased salinity</w:t>
      </w:r>
      <w:r w:rsidR="00396267">
        <w:t xml:space="preserve"> (Woodhams et al 2011)</w:t>
      </w:r>
      <w:r w:rsidR="00484731" w:rsidRPr="00484731">
        <w:t>.</w:t>
      </w:r>
      <w:r w:rsidR="00EB26E9">
        <w:t xml:space="preserve"> As infected frog populations can thrive in naturally suboptimal habitats for the fungus (Puschendorf et al 2011), eradication of disease is not necessary for </w:t>
      </w:r>
      <w:r w:rsidR="00547511">
        <w:t xml:space="preserve">successful </w:t>
      </w:r>
      <w:r w:rsidR="00EB26E9">
        <w:t>mitigation</w:t>
      </w:r>
      <w:r w:rsidR="000C37F7">
        <w:t xml:space="preserve"> and </w:t>
      </w:r>
      <w:r w:rsidR="00A33E78">
        <w:t>any method that limits the impact of the disease</w:t>
      </w:r>
      <w:r w:rsidR="000C37F7">
        <w:t xml:space="preserve"> </w:t>
      </w:r>
      <w:r w:rsidR="00547511">
        <w:t>is worthy of</w:t>
      </w:r>
      <w:r w:rsidR="000C37F7">
        <w:t xml:space="preserve"> investigat</w:t>
      </w:r>
      <w:r w:rsidR="00547511">
        <w:t>ion</w:t>
      </w:r>
      <w:r w:rsidR="00EB26E9">
        <w:t xml:space="preserve">.    </w:t>
      </w:r>
    </w:p>
    <w:p w:rsidR="00955F55" w:rsidRDefault="00955F55" w:rsidP="003041B8">
      <w:pPr>
        <w:pStyle w:val="Heading3a"/>
      </w:pPr>
    </w:p>
    <w:p w:rsidR="0028290C" w:rsidRPr="00F76D67" w:rsidRDefault="003041B8" w:rsidP="00147EA9">
      <w:pPr>
        <w:pStyle w:val="Heading3a"/>
        <w:jc w:val="both"/>
        <w:rPr>
          <w:rFonts w:ascii="Book Antiqua" w:hAnsi="Book Antiqua"/>
          <w:sz w:val="21"/>
          <w:szCs w:val="21"/>
        </w:rPr>
      </w:pPr>
      <w:r w:rsidRPr="00F76D67">
        <w:rPr>
          <w:rFonts w:ascii="Book Antiqua" w:hAnsi="Book Antiqua"/>
          <w:sz w:val="21"/>
          <w:szCs w:val="21"/>
        </w:rPr>
        <w:t xml:space="preserve">Improving population </w:t>
      </w:r>
      <w:r w:rsidR="0028290C" w:rsidRPr="00F76D67">
        <w:rPr>
          <w:rFonts w:ascii="Book Antiqua" w:hAnsi="Book Antiqua"/>
          <w:sz w:val="21"/>
          <w:szCs w:val="21"/>
        </w:rPr>
        <w:t>abundance of endangered species</w:t>
      </w:r>
      <w:r w:rsidRPr="00F76D67">
        <w:rPr>
          <w:rFonts w:ascii="Book Antiqua" w:hAnsi="Book Antiqua"/>
          <w:sz w:val="21"/>
          <w:szCs w:val="21"/>
        </w:rPr>
        <w:t xml:space="preserve"> </w:t>
      </w:r>
      <w:r w:rsidR="0028290C" w:rsidRPr="00F76D67">
        <w:rPr>
          <w:rFonts w:ascii="Book Antiqua" w:hAnsi="Book Antiqua"/>
          <w:sz w:val="21"/>
          <w:szCs w:val="21"/>
        </w:rPr>
        <w:t xml:space="preserve">via </w:t>
      </w:r>
      <w:r w:rsidR="00946EBD" w:rsidRPr="00F76D67">
        <w:rPr>
          <w:rFonts w:ascii="Book Antiqua" w:hAnsi="Book Antiqua"/>
          <w:sz w:val="21"/>
          <w:szCs w:val="21"/>
        </w:rPr>
        <w:t xml:space="preserve">captive assurance colonies, </w:t>
      </w:r>
      <w:r w:rsidR="0028290C" w:rsidRPr="00F76D67">
        <w:rPr>
          <w:rFonts w:ascii="Book Antiqua" w:hAnsi="Book Antiqua"/>
          <w:sz w:val="21"/>
          <w:szCs w:val="21"/>
        </w:rPr>
        <w:t xml:space="preserve">translocation or reintroductions   </w:t>
      </w:r>
    </w:p>
    <w:p w:rsidR="000C37F7" w:rsidRDefault="00955F55" w:rsidP="000C37F7">
      <w:pPr>
        <w:rPr>
          <w:szCs w:val="21"/>
        </w:rPr>
      </w:pPr>
      <w:r w:rsidRPr="00F32F21">
        <w:t xml:space="preserve">Some populations and species have been saved from extinction or severe loss of genetic diversity via movement into </w:t>
      </w:r>
      <w:r w:rsidR="000B6CD5">
        <w:t>biosecure captive facilities</w:t>
      </w:r>
      <w:r w:rsidR="00CD596D">
        <w:t>. Collection may involve 1)</w:t>
      </w:r>
      <w:r w:rsidR="009D6EB8">
        <w:t xml:space="preserve"> u</w:t>
      </w:r>
      <w:r w:rsidR="00CD596D">
        <w:t xml:space="preserve">ninfected frogs before arrival of </w:t>
      </w:r>
      <w:r w:rsidR="00CD596D" w:rsidRPr="00CD596D">
        <w:rPr>
          <w:i/>
        </w:rPr>
        <w:t>B. dendrobatidis</w:t>
      </w:r>
      <w:r w:rsidR="00147EA9" w:rsidRPr="00147EA9">
        <w:t xml:space="preserve"> at a site</w:t>
      </w:r>
      <w:r w:rsidR="009D6EB8" w:rsidRPr="00147EA9">
        <w:t>,</w:t>
      </w:r>
      <w:r w:rsidR="009D6EB8">
        <w:rPr>
          <w:i/>
        </w:rPr>
        <w:t xml:space="preserve"> </w:t>
      </w:r>
      <w:r w:rsidR="009D6EB8" w:rsidRPr="009D6EB8">
        <w:t>2)</w:t>
      </w:r>
      <w:r w:rsidR="009D6EB8">
        <w:t xml:space="preserve"> treating frogs from a</w:t>
      </w:r>
      <w:r w:rsidR="00147EA9">
        <w:t>n</w:t>
      </w:r>
      <w:r w:rsidR="009D6EB8">
        <w:t xml:space="preserve"> exposed site, or 3) taking uninfected eggs.</w:t>
      </w:r>
      <w:r w:rsidR="00CD596D">
        <w:t xml:space="preserve"> </w:t>
      </w:r>
      <w:r>
        <w:t xml:space="preserve"> </w:t>
      </w:r>
      <w:r w:rsidR="000B6CD5">
        <w:t>An alternative</w:t>
      </w:r>
      <w:r w:rsidR="000C37F7">
        <w:t xml:space="preserve"> aim </w:t>
      </w:r>
      <w:r w:rsidR="009D6EB8">
        <w:t xml:space="preserve">to establishing long-term captive assurance colonies </w:t>
      </w:r>
      <w:r w:rsidR="000C37F7">
        <w:t>may be to rear wild-caught eggs or tadpoles</w:t>
      </w:r>
      <w:r w:rsidR="00A33E78">
        <w:t xml:space="preserve"> in captivity</w:t>
      </w:r>
      <w:r w:rsidR="000C37F7">
        <w:t xml:space="preserve"> </w:t>
      </w:r>
      <w:r w:rsidR="00D94A7C">
        <w:t xml:space="preserve">with </w:t>
      </w:r>
      <w:r w:rsidR="00A33E78">
        <w:t xml:space="preserve">associated </w:t>
      </w:r>
      <w:r w:rsidR="00D94A7C">
        <w:t>high</w:t>
      </w:r>
      <w:r w:rsidR="00A33E78">
        <w:t>er</w:t>
      </w:r>
      <w:r w:rsidR="00D94A7C">
        <w:t xml:space="preserve"> survival rates</w:t>
      </w:r>
      <w:r w:rsidR="000C37F7">
        <w:t xml:space="preserve"> and then release</w:t>
      </w:r>
      <w:r w:rsidR="000B6CD5">
        <w:t xml:space="preserve"> into the wild to maximise recruitment potential</w:t>
      </w:r>
      <w:r w:rsidR="009D6EB8">
        <w:t>.</w:t>
      </w:r>
      <w:r w:rsidR="000C37F7">
        <w:t xml:space="preserve"> </w:t>
      </w:r>
      <w:r w:rsidR="000C37F7">
        <w:rPr>
          <w:szCs w:val="21"/>
        </w:rPr>
        <w:t>Direct translocation to suitable</w:t>
      </w:r>
      <w:r w:rsidR="00484731" w:rsidRPr="000C37F7">
        <w:rPr>
          <w:szCs w:val="21"/>
        </w:rPr>
        <w:t xml:space="preserve"> sites is </w:t>
      </w:r>
      <w:r w:rsidR="00CC6621">
        <w:rPr>
          <w:szCs w:val="21"/>
        </w:rPr>
        <w:t>also possible and requires fewer</w:t>
      </w:r>
      <w:r w:rsidR="00D94A7C">
        <w:rPr>
          <w:szCs w:val="21"/>
        </w:rPr>
        <w:t xml:space="preserve"> </w:t>
      </w:r>
      <w:r w:rsidR="00484731" w:rsidRPr="000C37F7">
        <w:rPr>
          <w:szCs w:val="21"/>
        </w:rPr>
        <w:t>resources than maintaining captive colonies</w:t>
      </w:r>
      <w:r w:rsidR="000B6CD5">
        <w:rPr>
          <w:szCs w:val="21"/>
        </w:rPr>
        <w:t xml:space="preserve"> once suitable sites have been identified</w:t>
      </w:r>
      <w:r w:rsidR="00484731" w:rsidRPr="000C37F7">
        <w:rPr>
          <w:szCs w:val="21"/>
        </w:rPr>
        <w:t xml:space="preserve">. Ideas </w:t>
      </w:r>
      <w:r w:rsidR="002D4283">
        <w:rPr>
          <w:szCs w:val="21"/>
        </w:rPr>
        <w:t xml:space="preserve">that are </w:t>
      </w:r>
      <w:r w:rsidR="002D4283" w:rsidRPr="000C37F7">
        <w:rPr>
          <w:szCs w:val="21"/>
        </w:rPr>
        <w:t>cur</w:t>
      </w:r>
      <w:r w:rsidR="002D4283">
        <w:rPr>
          <w:szCs w:val="21"/>
        </w:rPr>
        <w:t>rently being researched</w:t>
      </w:r>
      <w:r w:rsidR="002D4283" w:rsidRPr="000C37F7">
        <w:rPr>
          <w:szCs w:val="21"/>
        </w:rPr>
        <w:t xml:space="preserve"> </w:t>
      </w:r>
      <w:r w:rsidR="00484731" w:rsidRPr="000C37F7">
        <w:rPr>
          <w:szCs w:val="21"/>
        </w:rPr>
        <w:t>for reducing mortality rates</w:t>
      </w:r>
      <w:r w:rsidR="000C37F7">
        <w:rPr>
          <w:szCs w:val="21"/>
        </w:rPr>
        <w:t xml:space="preserve"> in reintroduced or translocated frogs</w:t>
      </w:r>
      <w:r w:rsidR="00484731" w:rsidRPr="000C37F7">
        <w:rPr>
          <w:szCs w:val="21"/>
        </w:rPr>
        <w:t xml:space="preserve"> </w:t>
      </w:r>
      <w:r w:rsidR="002D4283">
        <w:rPr>
          <w:szCs w:val="21"/>
        </w:rPr>
        <w:t xml:space="preserve">where chytridiomycosis is still present </w:t>
      </w:r>
      <w:r w:rsidR="000C37F7">
        <w:rPr>
          <w:szCs w:val="21"/>
        </w:rPr>
        <w:t>include</w:t>
      </w:r>
      <w:r w:rsidR="00484731" w:rsidRPr="000C37F7">
        <w:rPr>
          <w:szCs w:val="21"/>
        </w:rPr>
        <w:t xml:space="preserve"> se</w:t>
      </w:r>
      <w:r w:rsidR="000C37F7">
        <w:rPr>
          <w:szCs w:val="21"/>
        </w:rPr>
        <w:t>lection for resistant offspring</w:t>
      </w:r>
      <w:r w:rsidR="00484731" w:rsidRPr="000C37F7">
        <w:rPr>
          <w:szCs w:val="21"/>
        </w:rPr>
        <w:t>.</w:t>
      </w:r>
      <w:r w:rsidR="00011005">
        <w:rPr>
          <w:szCs w:val="21"/>
        </w:rPr>
        <w:t xml:space="preserve"> This could ensure the long term survival of species without the need for ongoing mitigation.</w:t>
      </w:r>
    </w:p>
    <w:p w:rsidR="000C37F7" w:rsidRDefault="000C37F7" w:rsidP="000C37F7">
      <w:pPr>
        <w:rPr>
          <w:szCs w:val="21"/>
        </w:rPr>
      </w:pPr>
      <w:r>
        <w:rPr>
          <w:szCs w:val="21"/>
        </w:rPr>
        <w:lastRenderedPageBreak/>
        <w:t xml:space="preserve">Establishing captive </w:t>
      </w:r>
      <w:r w:rsidR="00DD3A3F">
        <w:rPr>
          <w:szCs w:val="21"/>
        </w:rPr>
        <w:t xml:space="preserve">insurance </w:t>
      </w:r>
      <w:r>
        <w:rPr>
          <w:szCs w:val="21"/>
        </w:rPr>
        <w:t xml:space="preserve">colonies is expensive but has been used successfully to save species that are </w:t>
      </w:r>
      <w:r w:rsidR="00D9243A">
        <w:rPr>
          <w:szCs w:val="21"/>
        </w:rPr>
        <w:t>extinct in the wild</w:t>
      </w:r>
      <w:r w:rsidR="002D4283">
        <w:rPr>
          <w:szCs w:val="21"/>
        </w:rPr>
        <w:t xml:space="preserve"> and for successful reintroduction back into the wild</w:t>
      </w:r>
      <w:r w:rsidR="00D9243A">
        <w:rPr>
          <w:szCs w:val="21"/>
        </w:rPr>
        <w:t>.</w:t>
      </w:r>
      <w:r>
        <w:rPr>
          <w:szCs w:val="21"/>
        </w:rPr>
        <w:t xml:space="preserve"> </w:t>
      </w:r>
      <w:r w:rsidR="00D9243A">
        <w:rPr>
          <w:szCs w:val="21"/>
        </w:rPr>
        <w:t>As each species ha</w:t>
      </w:r>
      <w:r w:rsidR="00DD3A3F">
        <w:rPr>
          <w:szCs w:val="21"/>
        </w:rPr>
        <w:t>s</w:t>
      </w:r>
      <w:r w:rsidR="00D9243A">
        <w:rPr>
          <w:szCs w:val="21"/>
        </w:rPr>
        <w:t xml:space="preserve"> different requirements, problems with husbandry are common</w:t>
      </w:r>
      <w:r w:rsidR="00D32999">
        <w:rPr>
          <w:szCs w:val="21"/>
        </w:rPr>
        <w:t xml:space="preserve"> (Shaw et al 2012)</w:t>
      </w:r>
      <w:r w:rsidR="00D9243A">
        <w:rPr>
          <w:szCs w:val="21"/>
        </w:rPr>
        <w:t xml:space="preserve"> but can be overcome if interventions occur early allowing time </w:t>
      </w:r>
      <w:r w:rsidR="00D94A7C">
        <w:rPr>
          <w:szCs w:val="21"/>
        </w:rPr>
        <w:t xml:space="preserve">for </w:t>
      </w:r>
      <w:r w:rsidR="00673369">
        <w:rPr>
          <w:szCs w:val="21"/>
        </w:rPr>
        <w:t>optimis</w:t>
      </w:r>
      <w:r w:rsidR="0053006A">
        <w:rPr>
          <w:szCs w:val="21"/>
        </w:rPr>
        <w:t>ing husbandry</w:t>
      </w:r>
      <w:r w:rsidR="00D9243A">
        <w:rPr>
          <w:szCs w:val="21"/>
        </w:rPr>
        <w:t xml:space="preserve">. </w:t>
      </w:r>
      <w:r w:rsidR="00237739">
        <w:rPr>
          <w:szCs w:val="21"/>
        </w:rPr>
        <w:t>Use of surrogate</w:t>
      </w:r>
      <w:r w:rsidR="00673369">
        <w:rPr>
          <w:szCs w:val="21"/>
        </w:rPr>
        <w:t xml:space="preserve"> species to experimentally test optimal husbandry conditions may be necessary if few individuals</w:t>
      </w:r>
      <w:r w:rsidR="00237739">
        <w:rPr>
          <w:szCs w:val="21"/>
        </w:rPr>
        <w:t xml:space="preserve"> of an endangered species remain.</w:t>
      </w:r>
      <w:r w:rsidR="00185C39">
        <w:rPr>
          <w:szCs w:val="21"/>
        </w:rPr>
        <w:t xml:space="preserve"> Determining optimal husbandry conditions and treatment regimes for chytridiomycosis and establishing captive assurance colonies are more likely and easily achieved prior to the occurrence of outbreaks. </w:t>
      </w:r>
    </w:p>
    <w:p w:rsidR="00D46A53" w:rsidRDefault="00D46A53" w:rsidP="000C37F7">
      <w:pPr>
        <w:rPr>
          <w:szCs w:val="21"/>
        </w:rPr>
      </w:pPr>
      <w:r>
        <w:rPr>
          <w:szCs w:val="21"/>
        </w:rPr>
        <w:t>Cryopreservation of amphibian sperm is also an option for storing diverse genetic material (</w:t>
      </w:r>
      <w:r w:rsidR="00DB5DF4">
        <w:rPr>
          <w:szCs w:val="21"/>
        </w:rPr>
        <w:t>Browne et al 2002)</w:t>
      </w:r>
      <w:r w:rsidR="005E357C">
        <w:rPr>
          <w:szCs w:val="21"/>
        </w:rPr>
        <w:t>, but methods for preserving amphibian eggs are yet to be developed</w:t>
      </w:r>
      <w:r w:rsidR="00D32999">
        <w:rPr>
          <w:szCs w:val="21"/>
        </w:rPr>
        <w:t>.</w:t>
      </w:r>
    </w:p>
    <w:p w:rsidR="006110F3" w:rsidRPr="001009C3" w:rsidRDefault="00484731" w:rsidP="001009C3">
      <w:pPr>
        <w:jc w:val="left"/>
        <w:rPr>
          <w:rFonts w:ascii="Arial" w:hAnsi="Arial" w:cs="Arial"/>
          <w:b/>
          <w:sz w:val="20"/>
        </w:rPr>
      </w:pPr>
      <w:r w:rsidRPr="001009C3">
        <w:rPr>
          <w:rFonts w:ascii="Arial" w:hAnsi="Arial" w:cs="Arial"/>
          <w:b/>
          <w:sz w:val="20"/>
        </w:rPr>
        <w:t xml:space="preserve">    </w:t>
      </w:r>
      <w:bookmarkStart w:id="85" w:name="_Toc144027455"/>
      <w:bookmarkStart w:id="86" w:name="_Toc158618753"/>
      <w:r w:rsidR="00147EA9">
        <w:rPr>
          <w:rFonts w:ascii="Arial" w:hAnsi="Arial" w:cs="Arial"/>
          <w:b/>
          <w:sz w:val="20"/>
        </w:rPr>
        <w:t>2.6.4</w:t>
      </w:r>
      <w:r w:rsidR="006110F3" w:rsidRPr="001009C3">
        <w:rPr>
          <w:rFonts w:ascii="Arial" w:hAnsi="Arial" w:cs="Arial"/>
          <w:b/>
          <w:sz w:val="20"/>
        </w:rPr>
        <w:tab/>
        <w:t>Trade and industry considerations</w:t>
      </w:r>
      <w:bookmarkEnd w:id="85"/>
      <w:bookmarkEnd w:id="86"/>
      <w:r w:rsidR="006110F3" w:rsidRPr="001009C3">
        <w:rPr>
          <w:rFonts w:ascii="Arial" w:hAnsi="Arial" w:cs="Arial"/>
          <w:b/>
          <w:sz w:val="20"/>
        </w:rPr>
        <w:t xml:space="preserve"> </w:t>
      </w:r>
    </w:p>
    <w:p w:rsidR="00DD3A3F" w:rsidRDefault="00DD3A3F">
      <w:r>
        <w:t xml:space="preserve">In Australia, wild amphibians are typically collected for research, zoos and conservation programs. The pet industry involves frog breeders and domestic trade.  Exotic frogs are rarely allowed to be imported into Australia and are restricted to biosecure facilities such as zoos or research institutes due to the risk of introduction of other significant amphibian pathogens, </w:t>
      </w:r>
      <w:r w:rsidR="001B31D0">
        <w:t xml:space="preserve">such </w:t>
      </w:r>
      <w:r>
        <w:t xml:space="preserve">the ranaviruses.  </w:t>
      </w:r>
    </w:p>
    <w:p w:rsidR="006110F3" w:rsidRDefault="005D3043">
      <w:r>
        <w:t xml:space="preserve">Trade regulations </w:t>
      </w:r>
      <w:r w:rsidR="006110F3">
        <w:t xml:space="preserve">must be considered as part of a response strategy. </w:t>
      </w:r>
      <w:r w:rsidR="00553FCC">
        <w:t xml:space="preserve">State </w:t>
      </w:r>
      <w:r w:rsidR="00147EA9">
        <w:t xml:space="preserve">and Territory </w:t>
      </w:r>
      <w:r w:rsidR="00553FCC">
        <w:t>environment department p</w:t>
      </w:r>
      <w:r w:rsidR="006110F3">
        <w:t>ermits may be requir</w:t>
      </w:r>
      <w:r w:rsidR="00553FCC">
        <w:t>ed to allow amphibia</w:t>
      </w:r>
      <w:r>
        <w:t>ns</w:t>
      </w:r>
      <w:r w:rsidR="006110F3">
        <w:t xml:space="preserve"> from declared areas to be </w:t>
      </w:r>
      <w:r w:rsidR="00553FCC">
        <w:t xml:space="preserve">collected and moved. </w:t>
      </w:r>
    </w:p>
    <w:p w:rsidR="006110F3" w:rsidRDefault="006110F3">
      <w:pPr>
        <w:rPr>
          <w:b/>
        </w:rPr>
      </w:pPr>
      <w:r>
        <w:rPr>
          <w:b/>
        </w:rPr>
        <w:t>Export Markets</w:t>
      </w:r>
    </w:p>
    <w:p w:rsidR="006110F3" w:rsidRDefault="006110F3">
      <w:r>
        <w:t>Some countries may have import conditions in place rela</w:t>
      </w:r>
      <w:r w:rsidR="005D3043">
        <w:t>ted to chytridiomycosis</w:t>
      </w:r>
      <w:r>
        <w:t xml:space="preserve">, such as requiring imports to be certified free of </w:t>
      </w:r>
      <w:r w:rsidR="00080DA4">
        <w:rPr>
          <w:i/>
        </w:rPr>
        <w:t>B.</w:t>
      </w:r>
      <w:r w:rsidR="005D3043" w:rsidRPr="005D3043">
        <w:rPr>
          <w:i/>
        </w:rPr>
        <w:t xml:space="preserve"> dendrobatidis</w:t>
      </w:r>
      <w:r w:rsidR="00967E2F">
        <w:rPr>
          <w:i/>
        </w:rPr>
        <w:t xml:space="preserve"> </w:t>
      </w:r>
      <w:r w:rsidR="00CC6621">
        <w:t>(OIE</w:t>
      </w:r>
      <w:r w:rsidR="00CC6621" w:rsidRPr="00CC6621">
        <w:t xml:space="preserve"> </w:t>
      </w:r>
      <w:r w:rsidR="00CC6621">
        <w:t>Aquatic Code)</w:t>
      </w:r>
      <w:r>
        <w:t>.</w:t>
      </w:r>
      <w:r w:rsidR="0093021B">
        <w:t xml:space="preserve"> </w:t>
      </w:r>
      <w:r>
        <w:t>The Australian Quarantine and Inspection Service is responsible for the health certification of all exports and should be co</w:t>
      </w:r>
      <w:r w:rsidR="00A11420">
        <w:t>ntacted for further information</w:t>
      </w:r>
      <w:r>
        <w:t xml:space="preserve"> (</w:t>
      </w:r>
      <w:hyperlink r:id="rId21" w:history="1">
        <w:r>
          <w:rPr>
            <w:rStyle w:val="Hyperlink"/>
          </w:rPr>
          <w:t>export@aqis.gov.au</w:t>
        </w:r>
      </w:hyperlink>
      <w:r>
        <w:rPr>
          <w:rFonts w:ascii="Verdana" w:hAnsi="Verdana"/>
          <w:color w:val="000000"/>
          <w:sz w:val="20"/>
        </w:rPr>
        <w:t>)</w:t>
      </w:r>
      <w:r>
        <w:t>.</w:t>
      </w:r>
    </w:p>
    <w:p w:rsidR="006110F3" w:rsidRDefault="006110F3">
      <w:pPr>
        <w:keepNext/>
        <w:rPr>
          <w:b/>
        </w:rPr>
      </w:pPr>
      <w:r>
        <w:rPr>
          <w:b/>
        </w:rPr>
        <w:t>Domestic Markets</w:t>
      </w:r>
    </w:p>
    <w:p w:rsidR="006110F3" w:rsidRDefault="00DD3A3F" w:rsidP="00DD3A3F">
      <w:r>
        <w:t xml:space="preserve">In Australia, there is no accreditation process for dealers/collectors/license holders, to reduce sale and movement of infected frogs.  </w:t>
      </w:r>
      <w:r w:rsidR="006110F3">
        <w:t>A cautious appr</w:t>
      </w:r>
      <w:r w:rsidR="00837F6B">
        <w:t xml:space="preserve">oach is </w:t>
      </w:r>
      <w:r>
        <w:t xml:space="preserve">therefore </w:t>
      </w:r>
      <w:r w:rsidR="00837F6B">
        <w:t>required for the collection</w:t>
      </w:r>
      <w:r w:rsidR="006110F3">
        <w:t xml:space="preserve"> of exposed or partially exposed </w:t>
      </w:r>
      <w:r w:rsidR="00204458">
        <w:t xml:space="preserve">wild </w:t>
      </w:r>
      <w:r w:rsidR="00837F6B">
        <w:t xml:space="preserve">amphibians </w:t>
      </w:r>
      <w:r w:rsidR="00D55EC4">
        <w:t xml:space="preserve">for domestic use </w:t>
      </w:r>
      <w:r w:rsidR="006110F3" w:rsidRPr="00837F6B">
        <w:t>on the basis of animal health</w:t>
      </w:r>
      <w:r w:rsidR="00837F6B">
        <w:t xml:space="preserve"> concerns</w:t>
      </w:r>
      <w:r w:rsidR="006110F3" w:rsidRPr="00837F6B">
        <w:t>.</w:t>
      </w:r>
      <w:r w:rsidR="006110F3">
        <w:t xml:space="preserve"> Decisions regarding the </w:t>
      </w:r>
      <w:r w:rsidR="00204458">
        <w:t>use</w:t>
      </w:r>
      <w:r w:rsidR="006110F3">
        <w:t xml:space="preserve"> of </w:t>
      </w:r>
      <w:r w:rsidR="00204458">
        <w:t xml:space="preserve">wild </w:t>
      </w:r>
      <w:r w:rsidR="00837F6B">
        <w:t>amphibians for domestic use</w:t>
      </w:r>
      <w:r w:rsidR="00A11420">
        <w:t xml:space="preserve"> should</w:t>
      </w:r>
      <w:r w:rsidR="006110F3">
        <w:t xml:space="preserve"> depend on the</w:t>
      </w:r>
      <w:r w:rsidR="00204458">
        <w:t>ir conservation and infection status and the</w:t>
      </w:r>
      <w:r w:rsidR="006110F3">
        <w:t xml:space="preserve"> </w:t>
      </w:r>
      <w:r w:rsidR="00204458">
        <w:t xml:space="preserve">conservation </w:t>
      </w:r>
      <w:r w:rsidR="006110F3">
        <w:t xml:space="preserve">response strategy implemented. </w:t>
      </w:r>
    </w:p>
    <w:p w:rsidR="00DD3A3F" w:rsidRDefault="00DD3A3F" w:rsidP="00DD3A3F">
      <w:r>
        <w:t xml:space="preserve">Premises for holding amphibians should be biologically secure to prevent escape of animals or </w:t>
      </w:r>
      <w:r w:rsidRPr="00F5516C">
        <w:rPr>
          <w:i/>
        </w:rPr>
        <w:t>B. dendrobatidis</w:t>
      </w:r>
      <w:r>
        <w:t xml:space="preserve"> - for example in discharged waste water. Monitoring infection status of collections by PCR is important. Quarantine guidelines for captive collections (Murray et al 2011) are available at </w:t>
      </w:r>
      <w:r w:rsidRPr="00FF01B1">
        <w:t>http://www.environment.gov.au/biodiversity/invasive/publications/pubs/frogs-hygiene-protocols.doc.</w:t>
      </w:r>
      <w:r>
        <w:t xml:space="preserve">  </w:t>
      </w:r>
    </w:p>
    <w:p w:rsidR="00DD3A3F" w:rsidRDefault="00DD3A3F" w:rsidP="00DD3A3F">
      <w:r w:rsidRPr="006F1478">
        <w:t>In trade of various products</w:t>
      </w:r>
      <w:r>
        <w:t>/produce</w:t>
      </w:r>
      <w:r w:rsidRPr="006F1478">
        <w:t xml:space="preserve"> where amphibians are inadvertently moved,</w:t>
      </w:r>
      <w:r>
        <w:t xml:space="preserve"> such as on bunches of bananas or other boxes of fruit,</w:t>
      </w:r>
      <w:r w:rsidRPr="006F1478">
        <w:t xml:space="preserve"> methods should be </w:t>
      </w:r>
      <w:r w:rsidRPr="006F1478">
        <w:lastRenderedPageBreak/>
        <w:t xml:space="preserve">implemented to 1) reduce the number of stowaways, and 2) enable collection of frogs on delivery. </w:t>
      </w:r>
      <w:r>
        <w:t xml:space="preserve">This will require education of </w:t>
      </w:r>
      <w:r w:rsidRPr="006F1478">
        <w:t>people most likely to find these stowaways.</w:t>
      </w:r>
      <w:r>
        <w:t xml:space="preserve">  </w:t>
      </w:r>
    </w:p>
    <w:p w:rsidR="006110F3" w:rsidRDefault="006110F3"/>
    <w:p w:rsidR="006110F3" w:rsidRDefault="006110F3">
      <w:pPr>
        <w:pStyle w:val="Heading1"/>
        <w:jc w:val="both"/>
        <w:rPr>
          <w:bCs/>
        </w:rPr>
      </w:pPr>
      <w:bookmarkStart w:id="87" w:name="_Toc144027456"/>
      <w:bookmarkStart w:id="88" w:name="_Toc158618754"/>
      <w:r>
        <w:rPr>
          <w:bCs/>
        </w:rPr>
        <w:lastRenderedPageBreak/>
        <w:t>3</w:t>
      </w:r>
      <w:r>
        <w:rPr>
          <w:bCs/>
        </w:rPr>
        <w:tab/>
        <w:t>Preferred Australian response options</w:t>
      </w:r>
      <w:bookmarkEnd w:id="87"/>
      <w:bookmarkEnd w:id="88"/>
    </w:p>
    <w:p w:rsidR="006110F3" w:rsidRPr="000852D9" w:rsidRDefault="006110F3">
      <w:pPr>
        <w:pStyle w:val="Heading2a"/>
        <w:rPr>
          <w:i/>
        </w:rPr>
      </w:pPr>
      <w:bookmarkStart w:id="89" w:name="_Toc144027457"/>
      <w:bookmarkStart w:id="90" w:name="_Toc158618755"/>
      <w:r>
        <w:t>3.1 Overall policy</w:t>
      </w:r>
      <w:bookmarkEnd w:id="89"/>
      <w:r w:rsidR="000852D9">
        <w:t xml:space="preserve"> for chytridiom</w:t>
      </w:r>
      <w:r w:rsidR="00484731">
        <w:t>y</w:t>
      </w:r>
      <w:r w:rsidR="000852D9">
        <w:t>cosis/</w:t>
      </w:r>
      <w:r w:rsidR="000852D9" w:rsidRPr="000852D9">
        <w:rPr>
          <w:i/>
        </w:rPr>
        <w:t>Batrachochytrium dendrobatidis</w:t>
      </w:r>
      <w:bookmarkEnd w:id="90"/>
    </w:p>
    <w:p w:rsidR="00005F51" w:rsidRDefault="00DF657A" w:rsidP="00CF6FC6">
      <w:pPr>
        <w:rPr>
          <w:szCs w:val="21"/>
        </w:rPr>
      </w:pPr>
      <w:r>
        <w:rPr>
          <w:szCs w:val="21"/>
        </w:rPr>
        <w:t>A</w:t>
      </w:r>
      <w:r w:rsidRPr="00CB54FC">
        <w:rPr>
          <w:szCs w:val="21"/>
        </w:rPr>
        <w:t xml:space="preserve"> rapid and vigorous </w:t>
      </w:r>
      <w:r>
        <w:rPr>
          <w:szCs w:val="21"/>
        </w:rPr>
        <w:t xml:space="preserve">emergency </w:t>
      </w:r>
      <w:r w:rsidRPr="00CB54FC">
        <w:rPr>
          <w:szCs w:val="21"/>
        </w:rPr>
        <w:t>re</w:t>
      </w:r>
      <w:r>
        <w:rPr>
          <w:szCs w:val="21"/>
        </w:rPr>
        <w:t>sponse</w:t>
      </w:r>
      <w:r w:rsidRPr="00CB54FC">
        <w:rPr>
          <w:szCs w:val="21"/>
        </w:rPr>
        <w:t xml:space="preserve"> is </w:t>
      </w:r>
      <w:r>
        <w:rPr>
          <w:szCs w:val="21"/>
        </w:rPr>
        <w:t xml:space="preserve">currently </w:t>
      </w:r>
      <w:r w:rsidRPr="00CB54FC">
        <w:rPr>
          <w:szCs w:val="21"/>
        </w:rPr>
        <w:t xml:space="preserve">justified </w:t>
      </w:r>
      <w:r>
        <w:rPr>
          <w:szCs w:val="21"/>
        </w:rPr>
        <w:t>for endangered species and endemic species in naive habitats at risk of introduction and population decline. In</w:t>
      </w:r>
      <w:r w:rsidRPr="00CB54FC">
        <w:rPr>
          <w:szCs w:val="21"/>
        </w:rPr>
        <w:t xml:space="preserve"> </w:t>
      </w:r>
      <w:r>
        <w:rPr>
          <w:szCs w:val="21"/>
        </w:rPr>
        <w:t>other instances, it will be</w:t>
      </w:r>
      <w:r w:rsidRPr="00CB54FC">
        <w:rPr>
          <w:szCs w:val="21"/>
        </w:rPr>
        <w:t xml:space="preserve"> important to </w:t>
      </w:r>
      <w:r>
        <w:rPr>
          <w:szCs w:val="21"/>
        </w:rPr>
        <w:t xml:space="preserve">monitor population impacts. </w:t>
      </w:r>
    </w:p>
    <w:p w:rsidR="00BF16FB" w:rsidRDefault="00CB54FC" w:rsidP="00CF6FC6">
      <w:pPr>
        <w:rPr>
          <w:szCs w:val="21"/>
        </w:rPr>
      </w:pPr>
      <w:r>
        <w:t>For species</w:t>
      </w:r>
      <w:r w:rsidR="00DF657A">
        <w:t xml:space="preserve"> that</w:t>
      </w:r>
      <w:r w:rsidR="00005F51">
        <w:t xml:space="preserve"> are experiencing the ongoing effects of a chytridiomycosis</w:t>
      </w:r>
      <w:r w:rsidR="00DF657A">
        <w:t xml:space="preserve"> </w:t>
      </w:r>
      <w:r w:rsidR="00005F51">
        <w:t xml:space="preserve">outbreak such as continual decline (such as the critically endangered southern corroboree frog) or failure to recover (such as the </w:t>
      </w:r>
      <w:r w:rsidR="00CA0222">
        <w:t xml:space="preserve">critically endangered </w:t>
      </w:r>
      <w:r w:rsidR="00005F51">
        <w:t xml:space="preserve">armoured mist frog) then aspects of this disease strategy may be useful to mitigate the effects of chytridiomycosis. </w:t>
      </w:r>
      <w:r w:rsidR="00CA0222">
        <w:t xml:space="preserve">Species which have </w:t>
      </w:r>
      <w:r w:rsidR="00DF657A">
        <w:t xml:space="preserve">declined </w:t>
      </w:r>
      <w:r w:rsidR="00CA0222">
        <w:t xml:space="preserve">due to chytridiomycosis </w:t>
      </w:r>
      <w:r w:rsidR="00DF657A">
        <w:t>but which persist</w:t>
      </w:r>
      <w:r>
        <w:t xml:space="preserve"> at </w:t>
      </w:r>
      <w:r w:rsidR="008E1DE8">
        <w:t xml:space="preserve">larger </w:t>
      </w:r>
      <w:r>
        <w:t xml:space="preserve">sustainable population levels, </w:t>
      </w:r>
      <w:r w:rsidR="00CA0222">
        <w:t xml:space="preserve">are </w:t>
      </w:r>
      <w:r w:rsidR="008E1DE8">
        <w:t>the next</w:t>
      </w:r>
      <w:r>
        <w:t xml:space="preserve"> priority</w:t>
      </w:r>
      <w:r w:rsidR="00CA0222" w:rsidRPr="00CA0222">
        <w:t xml:space="preserve"> </w:t>
      </w:r>
      <w:r w:rsidR="00CA0222">
        <w:t>for management</w:t>
      </w:r>
      <w:r>
        <w:t xml:space="preserve">. </w:t>
      </w:r>
      <w:r w:rsidR="00BF16FB">
        <w:rPr>
          <w:szCs w:val="21"/>
        </w:rPr>
        <w:t xml:space="preserve"> </w:t>
      </w:r>
    </w:p>
    <w:p w:rsidR="00CF6FC6" w:rsidRDefault="00CF6FC6" w:rsidP="00605A2D">
      <w:r>
        <w:t xml:space="preserve">1) Eradication should be considered for saving small populations of endangered frogs but </w:t>
      </w:r>
      <w:r w:rsidRPr="00464D13">
        <w:t xml:space="preserve">is not </w:t>
      </w:r>
      <w:r>
        <w:t xml:space="preserve">generally </w:t>
      </w:r>
      <w:r w:rsidRPr="00464D13">
        <w:t>feasible unless</w:t>
      </w:r>
      <w:r w:rsidR="00605A2D">
        <w:t xml:space="preserve"> </w:t>
      </w:r>
      <w:r w:rsidRPr="00464D13">
        <w:t xml:space="preserve">the population is </w:t>
      </w:r>
      <w:r w:rsidR="00605A2D">
        <w:t xml:space="preserve">isolated and </w:t>
      </w:r>
      <w:r w:rsidRPr="00464D13">
        <w:t>all the population can be cured via treatment</w:t>
      </w:r>
      <w:r w:rsidR="00605A2D">
        <w:t xml:space="preserve">, or </w:t>
      </w:r>
      <w:r w:rsidRPr="00464D13">
        <w:t>amphibians have been eli</w:t>
      </w:r>
      <w:r w:rsidR="00666893">
        <w:t>minated for restocking of uninfected</w:t>
      </w:r>
      <w:r w:rsidRPr="00464D13">
        <w:t xml:space="preserve"> individuals.</w:t>
      </w:r>
      <w:r>
        <w:t xml:space="preserve"> </w:t>
      </w:r>
      <w:r w:rsidR="00605A2D">
        <w:t xml:space="preserve">The </w:t>
      </w:r>
      <w:r>
        <w:t xml:space="preserve">site must have physical boundaries to prevent entry of infected amphibians and waterborne zoospores.  </w:t>
      </w:r>
    </w:p>
    <w:p w:rsidR="00CF6FC6" w:rsidRDefault="00CF6FC6" w:rsidP="00CF6FC6">
      <w:pPr>
        <w:pStyle w:val="ListBullet"/>
        <w:numPr>
          <w:ilvl w:val="0"/>
          <w:numId w:val="0"/>
        </w:numPr>
        <w:ind w:left="360"/>
      </w:pPr>
    </w:p>
    <w:p w:rsidR="00CF6FC6" w:rsidRDefault="00CF6FC6" w:rsidP="00CF6FC6">
      <w:pPr>
        <w:pStyle w:val="ListBullet"/>
        <w:numPr>
          <w:ilvl w:val="0"/>
          <w:numId w:val="0"/>
        </w:numPr>
        <w:ind w:left="360"/>
      </w:pPr>
      <w:r>
        <w:t xml:space="preserve">2) Containment, control and zoning is a priority for isolated naïve populations such as those on islands or in habitats where natural spread is unlikely to or could not occur. </w:t>
      </w:r>
      <w:r w:rsidR="00D3509E">
        <w:t xml:space="preserve">Reducing the risk of spreading strains between infected areas is also important.   </w:t>
      </w:r>
      <w:r>
        <w:t>Control of anthropogenic spread involves restricting access and use of stringent hygiene protocols.</w:t>
      </w:r>
    </w:p>
    <w:p w:rsidR="005A24F5" w:rsidRDefault="005A24F5">
      <w:pPr>
        <w:pStyle w:val="ListBullet"/>
        <w:numPr>
          <w:ilvl w:val="0"/>
          <w:numId w:val="0"/>
        </w:numPr>
        <w:ind w:left="360" w:hanging="360"/>
      </w:pPr>
    </w:p>
    <w:p w:rsidR="00667754" w:rsidRDefault="00CF6FC6" w:rsidP="00F14613">
      <w:pPr>
        <w:pStyle w:val="ListBullet"/>
        <w:numPr>
          <w:ilvl w:val="0"/>
          <w:numId w:val="0"/>
        </w:numPr>
        <w:ind w:left="360"/>
        <w:rPr>
          <w:szCs w:val="21"/>
        </w:rPr>
      </w:pPr>
      <w:r>
        <w:t xml:space="preserve">3) </w:t>
      </w:r>
      <w:r w:rsidR="00F14613">
        <w:t xml:space="preserve">To control and mitigate the impact of chytridiomycosis, </w:t>
      </w:r>
      <w:r w:rsidR="00F14613">
        <w:rPr>
          <w:szCs w:val="21"/>
        </w:rPr>
        <w:t>e</w:t>
      </w:r>
      <w:r w:rsidRPr="005C7620">
        <w:rPr>
          <w:szCs w:val="21"/>
        </w:rPr>
        <w:t>stablishing captive assurance colonies is currently the only proven method to stop extinction or severe loss of genetic diversity</w:t>
      </w:r>
      <w:r>
        <w:rPr>
          <w:szCs w:val="21"/>
        </w:rPr>
        <w:t xml:space="preserve"> in the wild</w:t>
      </w:r>
      <w:r w:rsidRPr="005C7620">
        <w:rPr>
          <w:szCs w:val="21"/>
        </w:rPr>
        <w:t>, but requires an intensive a</w:t>
      </w:r>
      <w:r>
        <w:rPr>
          <w:szCs w:val="21"/>
        </w:rPr>
        <w:t>nd specialised effort.</w:t>
      </w:r>
      <w:r w:rsidR="00F14613">
        <w:rPr>
          <w:szCs w:val="21"/>
        </w:rPr>
        <w:t xml:space="preserve"> </w:t>
      </w:r>
      <w:r w:rsidR="00F14613" w:rsidRPr="009C57DC">
        <w:rPr>
          <w:szCs w:val="21"/>
        </w:rPr>
        <w:t xml:space="preserve">All frog species </w:t>
      </w:r>
      <w:r w:rsidR="00221F7F" w:rsidRPr="009C57DC">
        <w:rPr>
          <w:szCs w:val="21"/>
        </w:rPr>
        <w:t xml:space="preserve">that are at risk of decline from chytridiomycosis </w:t>
      </w:r>
      <w:r w:rsidR="00F14613" w:rsidRPr="009C57DC">
        <w:rPr>
          <w:szCs w:val="21"/>
        </w:rPr>
        <w:t xml:space="preserve">require development of husbandry </w:t>
      </w:r>
      <w:r w:rsidR="00B94BEB" w:rsidRPr="009C57DC">
        <w:rPr>
          <w:szCs w:val="21"/>
        </w:rPr>
        <w:t xml:space="preserve">methods and captive </w:t>
      </w:r>
      <w:r w:rsidR="00AD40B2" w:rsidRPr="009C57DC">
        <w:rPr>
          <w:szCs w:val="21"/>
        </w:rPr>
        <w:t xml:space="preserve">colonies and </w:t>
      </w:r>
      <w:r w:rsidR="00B94BEB" w:rsidRPr="009C57DC">
        <w:rPr>
          <w:szCs w:val="21"/>
        </w:rPr>
        <w:t>facilities to reduce their risk of extinction.</w:t>
      </w:r>
      <w:r w:rsidR="00CA0222">
        <w:rPr>
          <w:szCs w:val="21"/>
        </w:rPr>
        <w:t xml:space="preserve"> There are a number of </w:t>
      </w:r>
      <w:r w:rsidR="00221F7F">
        <w:rPr>
          <w:szCs w:val="21"/>
        </w:rPr>
        <w:t xml:space="preserve">endangered </w:t>
      </w:r>
      <w:r w:rsidR="00CA0222">
        <w:rPr>
          <w:szCs w:val="21"/>
        </w:rPr>
        <w:t xml:space="preserve">species </w:t>
      </w:r>
      <w:r w:rsidR="00221F7F">
        <w:rPr>
          <w:szCs w:val="21"/>
        </w:rPr>
        <w:t xml:space="preserve">that have declined due to chytridiomycosis that do not have captive assurance colonies </w:t>
      </w:r>
      <w:r w:rsidR="00CA0222">
        <w:rPr>
          <w:szCs w:val="21"/>
        </w:rPr>
        <w:t>such as the armoured mist frog (</w:t>
      </w:r>
      <w:r w:rsidR="0052377C" w:rsidRPr="0052377C">
        <w:rPr>
          <w:i/>
          <w:szCs w:val="21"/>
        </w:rPr>
        <w:t>Litoria lorica</w:t>
      </w:r>
      <w:r w:rsidR="00CA0222">
        <w:rPr>
          <w:szCs w:val="21"/>
        </w:rPr>
        <w:t>)</w:t>
      </w:r>
      <w:r w:rsidR="00221F7F">
        <w:rPr>
          <w:szCs w:val="21"/>
        </w:rPr>
        <w:t>.</w:t>
      </w:r>
      <w:r w:rsidR="00CA0222">
        <w:rPr>
          <w:szCs w:val="21"/>
        </w:rPr>
        <w:t xml:space="preserve"> </w:t>
      </w:r>
      <w:r w:rsidR="00221F7F">
        <w:rPr>
          <w:szCs w:val="21"/>
        </w:rPr>
        <w:t>Their conservation status could be improved through adoption of some of the aspects of this strategy such as establishing captive assurance colonies, translocating to suboptimal habitats for chytridiomycosis and reintroducing resistant individuals</w:t>
      </w:r>
      <w:r w:rsidR="006303F6">
        <w:rPr>
          <w:szCs w:val="21"/>
        </w:rPr>
        <w:t xml:space="preserve"> into the wild</w:t>
      </w:r>
      <w:r w:rsidR="00221F7F">
        <w:rPr>
          <w:szCs w:val="21"/>
        </w:rPr>
        <w:t>.</w:t>
      </w:r>
    </w:p>
    <w:p w:rsidR="00F14613" w:rsidRDefault="00F14613" w:rsidP="00F14613">
      <w:pPr>
        <w:rPr>
          <w:szCs w:val="21"/>
        </w:rPr>
      </w:pPr>
      <w:r>
        <w:rPr>
          <w:szCs w:val="21"/>
        </w:rPr>
        <w:t>All</w:t>
      </w:r>
      <w:r w:rsidRPr="00CB54FC">
        <w:rPr>
          <w:szCs w:val="21"/>
        </w:rPr>
        <w:t xml:space="preserve"> these options involve a combination o</w:t>
      </w:r>
      <w:r>
        <w:rPr>
          <w:szCs w:val="21"/>
        </w:rPr>
        <w:t xml:space="preserve">f </w:t>
      </w:r>
      <w:r w:rsidR="00AD40B2">
        <w:rPr>
          <w:szCs w:val="21"/>
        </w:rPr>
        <w:t>disease management methods</w:t>
      </w:r>
      <w:r>
        <w:rPr>
          <w:szCs w:val="21"/>
        </w:rPr>
        <w:t xml:space="preserve">, which may include </w:t>
      </w:r>
      <w:r w:rsidRPr="00CB54FC">
        <w:rPr>
          <w:szCs w:val="21"/>
        </w:rPr>
        <w:t>quar</w:t>
      </w:r>
      <w:r>
        <w:rPr>
          <w:szCs w:val="21"/>
        </w:rPr>
        <w:t>antine and movement controls, and s</w:t>
      </w:r>
      <w:r w:rsidRPr="00CB54FC">
        <w:rPr>
          <w:szCs w:val="21"/>
        </w:rPr>
        <w:t>urveill</w:t>
      </w:r>
      <w:r>
        <w:rPr>
          <w:szCs w:val="21"/>
        </w:rPr>
        <w:t>ance.</w:t>
      </w:r>
      <w:r w:rsidRPr="00CB54FC">
        <w:rPr>
          <w:szCs w:val="21"/>
        </w:rPr>
        <w:t xml:space="preserve"> </w:t>
      </w:r>
    </w:p>
    <w:p w:rsidR="001C4E45" w:rsidRDefault="001C4E45" w:rsidP="001C4E45">
      <w:pPr>
        <w:rPr>
          <w:color w:val="0000FF"/>
        </w:rPr>
      </w:pPr>
      <w:r>
        <w:t>Interventions should be conducted scientifically with controls, and reported widely</w:t>
      </w:r>
      <w:r w:rsidR="00AA39A4">
        <w:t xml:space="preserve"> to scientists and managers in environmental departments</w:t>
      </w:r>
      <w:r>
        <w:t xml:space="preserve">, to provide evidence needed urgently for improved management.   </w:t>
      </w:r>
    </w:p>
    <w:p w:rsidR="006110F3" w:rsidRDefault="006110F3">
      <w:r>
        <w:lastRenderedPageBreak/>
        <w:t xml:space="preserve">The Director of </w:t>
      </w:r>
      <w:r w:rsidR="00A130E0">
        <w:t>the relevant state or territory department</w:t>
      </w:r>
      <w:r>
        <w:t xml:space="preserve"> and/or the CVO in the state or territory in which the outbreak occurs will be responsible for developing an emergency animal response plan (EAD Response Plan). This plan will be submitted to the </w:t>
      </w:r>
      <w:r w:rsidR="00A130E0">
        <w:t>appropriate</w:t>
      </w:r>
      <w:r>
        <w:t xml:space="preserve"> Consultative Committee on Emergency Animal Diseases (CCEAD), who will provide advice on the technical soundness of the plan and its consistency with </w:t>
      </w:r>
      <w:r w:rsidR="00A130E0">
        <w:t xml:space="preserve">the relevant </w:t>
      </w:r>
      <w:r w:rsidR="00A130E0" w:rsidRPr="008771DB">
        <w:t>emergency animal disease response plan</w:t>
      </w:r>
      <w:r>
        <w:t xml:space="preserve">. </w:t>
      </w:r>
    </w:p>
    <w:p w:rsidR="006110F3" w:rsidRDefault="006110F3">
      <w:r>
        <w:t xml:space="preserve">Directors of </w:t>
      </w:r>
      <w:r w:rsidR="00A130E0">
        <w:t>the relevant state or territory department</w:t>
      </w:r>
      <w:r>
        <w:t xml:space="preserve"> and/or CVO’s will implement the disease control measures as agreed in the EAD Response Plan and in accordance with relevant legislation. They will make ongoing decisions on follow up disease response measures in consultation with CCEAD. The detailed response measures adopted will be determined using the principles of control and eradication (see Section 2), epidemiological information about the outbreak and the financial feasibility of the option. </w:t>
      </w:r>
    </w:p>
    <w:p w:rsidR="006110F3" w:rsidRDefault="006110F3">
      <w:r>
        <w:t xml:space="preserve">For information on the responsibilities of the other state or territory disease control headquarters and local disease control centres, see the </w:t>
      </w:r>
      <w:r w:rsidR="00A130E0">
        <w:t xml:space="preserve">relevant </w:t>
      </w:r>
      <w:r w:rsidR="00A130E0" w:rsidRPr="008771DB">
        <w:t>emergency animal disease response plan</w:t>
      </w:r>
      <w:r w:rsidR="00A130E0">
        <w:t xml:space="preserve"> manuals for </w:t>
      </w:r>
      <w:r>
        <w:t xml:space="preserve">Control Centres Management. </w:t>
      </w:r>
    </w:p>
    <w:p w:rsidR="006110F3" w:rsidRDefault="006110F3">
      <w:r>
        <w:t xml:space="preserve"> </w:t>
      </w:r>
    </w:p>
    <w:p w:rsidR="006110F3" w:rsidRDefault="006110F3">
      <w:pPr>
        <w:pStyle w:val="Heading2a"/>
      </w:pPr>
      <w:bookmarkStart w:id="91" w:name="_Toc144027458"/>
      <w:bookmarkStart w:id="92" w:name="_Toc158618756"/>
      <w:r>
        <w:t>3.2 Response Options</w:t>
      </w:r>
      <w:bookmarkEnd w:id="91"/>
      <w:bookmarkEnd w:id="92"/>
      <w:r>
        <w:t xml:space="preserve"> </w:t>
      </w:r>
    </w:p>
    <w:p w:rsidR="001C4E45" w:rsidRDefault="00135CEC">
      <w:r>
        <w:t>The specific aim of the intervention regarding</w:t>
      </w:r>
      <w:r w:rsidR="006110F3">
        <w:t xml:space="preserve"> </w:t>
      </w:r>
      <w:r>
        <w:t xml:space="preserve">chytridiomycosis </w:t>
      </w:r>
      <w:r w:rsidR="006110F3">
        <w:t xml:space="preserve">will greatly influence selection of the most suitable response option. </w:t>
      </w:r>
    </w:p>
    <w:p w:rsidR="006110F3" w:rsidRDefault="006110F3">
      <w:pPr>
        <w:pStyle w:val="Heading3a"/>
      </w:pPr>
      <w:bookmarkStart w:id="93" w:name="_Toc144027459"/>
      <w:bookmarkStart w:id="94" w:name="_Toc158618757"/>
      <w:r>
        <w:t>3.2.1</w:t>
      </w:r>
      <w:r>
        <w:tab/>
        <w:t>Option 1 – Eradication</w:t>
      </w:r>
      <w:bookmarkEnd w:id="93"/>
      <w:bookmarkEnd w:id="94"/>
      <w:r>
        <w:t xml:space="preserve"> </w:t>
      </w:r>
    </w:p>
    <w:p w:rsidR="00CA3DE3" w:rsidRDefault="00CA3DE3" w:rsidP="00CA3DE3">
      <w:r>
        <w:t>Eradication could be considered for saving small population</w:t>
      </w:r>
      <w:r w:rsidR="00A3121E">
        <w:t>s</w:t>
      </w:r>
      <w:r>
        <w:t xml:space="preserve"> of endangered frogs but </w:t>
      </w:r>
      <w:r w:rsidRPr="00464D13">
        <w:t xml:space="preserve">is not </w:t>
      </w:r>
      <w:r>
        <w:t xml:space="preserve">generally </w:t>
      </w:r>
      <w:r w:rsidRPr="00464D13">
        <w:t>feasible unless</w:t>
      </w:r>
      <w:r>
        <w:t>:</w:t>
      </w:r>
    </w:p>
    <w:p w:rsidR="00CA3DE3" w:rsidRDefault="00CA3DE3" w:rsidP="00CA3DE3">
      <w:pPr>
        <w:pStyle w:val="ListBullet"/>
        <w:numPr>
          <w:ilvl w:val="0"/>
          <w:numId w:val="0"/>
        </w:numPr>
        <w:ind w:left="360"/>
      </w:pPr>
      <w:r>
        <w:t xml:space="preserve">1) </w:t>
      </w:r>
      <w:r w:rsidRPr="00464D13">
        <w:t>the population is closed or semi-closed (ie. isolated) and all the population can be cured via treatment</w:t>
      </w:r>
      <w:r>
        <w:t>; or</w:t>
      </w:r>
      <w:r w:rsidRPr="00464D13">
        <w:t xml:space="preserve"> </w:t>
      </w:r>
    </w:p>
    <w:p w:rsidR="00CA3DE3" w:rsidRDefault="00CA3DE3" w:rsidP="00CA3DE3">
      <w:pPr>
        <w:pStyle w:val="ListBullet"/>
        <w:numPr>
          <w:ilvl w:val="0"/>
          <w:numId w:val="0"/>
        </w:numPr>
        <w:ind w:left="360"/>
      </w:pPr>
      <w:r>
        <w:t xml:space="preserve">2) </w:t>
      </w:r>
      <w:r w:rsidRPr="00464D13">
        <w:t>amphibians have been eliminate</w:t>
      </w:r>
      <w:r w:rsidR="00666893">
        <w:t>d for restocking of uninfected</w:t>
      </w:r>
      <w:r w:rsidRPr="00464D13">
        <w:t xml:space="preserve"> individuals.</w:t>
      </w:r>
    </w:p>
    <w:p w:rsidR="00CA3DE3" w:rsidRDefault="00CA3DE3" w:rsidP="00CA3DE3">
      <w:pPr>
        <w:pStyle w:val="ListBullet"/>
        <w:numPr>
          <w:ilvl w:val="0"/>
          <w:numId w:val="0"/>
        </w:numPr>
        <w:ind w:left="360"/>
      </w:pPr>
    </w:p>
    <w:p w:rsidR="00CA3DE3" w:rsidRDefault="00596DC1" w:rsidP="00CA3DE3">
      <w:pPr>
        <w:pStyle w:val="ListBullet"/>
        <w:numPr>
          <w:ilvl w:val="0"/>
          <w:numId w:val="0"/>
        </w:numPr>
        <w:ind w:left="360"/>
      </w:pPr>
      <w:r>
        <w:t xml:space="preserve">To prevent reinfection from surrounding zones, sites must be chosen that </w:t>
      </w:r>
      <w:r w:rsidR="00CA3DE3">
        <w:t xml:space="preserve">have physical boundaries to prevent entry of </w:t>
      </w:r>
      <w:r w:rsidR="00A3121E">
        <w:t xml:space="preserve">infected amphibians and </w:t>
      </w:r>
      <w:r w:rsidR="00CA3DE3">
        <w:t xml:space="preserve">waterborne zoospores.  </w:t>
      </w:r>
    </w:p>
    <w:p w:rsidR="00CA3DE3" w:rsidRPr="00FA42EB" w:rsidRDefault="00FA42EB" w:rsidP="00CA3DE3">
      <w:pPr>
        <w:spacing w:after="120"/>
      </w:pPr>
      <w:r>
        <w:t>An eradication plan</w:t>
      </w:r>
      <w:r w:rsidR="0028290C">
        <w:t xml:space="preserve"> s</w:t>
      </w:r>
      <w:r>
        <w:t>hould</w:t>
      </w:r>
      <w:r w:rsidR="00CA3DE3" w:rsidRPr="00FA42EB">
        <w:t xml:space="preserve"> include the following activities:</w:t>
      </w:r>
    </w:p>
    <w:p w:rsidR="00CC336D" w:rsidRPr="00CC336D" w:rsidRDefault="00CA3DE3" w:rsidP="00CC336D">
      <w:pPr>
        <w:pStyle w:val="Bullet"/>
        <w:numPr>
          <w:ilvl w:val="0"/>
          <w:numId w:val="33"/>
        </w:numPr>
      </w:pPr>
      <w:r w:rsidRPr="00FA42EB">
        <w:t xml:space="preserve">Quarantine and movement controls must be stringently enforced to stop movement of amphibians, water, and any </w:t>
      </w:r>
      <w:r w:rsidR="0021056D">
        <w:t xml:space="preserve">potential </w:t>
      </w:r>
      <w:r w:rsidRPr="00FA42EB">
        <w:t xml:space="preserve">vectors. Restrictions must apply to movement into the uninfected area of anything capable of transmitting </w:t>
      </w:r>
      <w:r w:rsidR="00080DA4">
        <w:rPr>
          <w:i/>
          <w:szCs w:val="21"/>
        </w:rPr>
        <w:t xml:space="preserve">B. </w:t>
      </w:r>
      <w:r w:rsidR="0021056D" w:rsidRPr="00CC336D">
        <w:rPr>
          <w:i/>
          <w:szCs w:val="21"/>
        </w:rPr>
        <w:t>dendrobatidis</w:t>
      </w:r>
      <w:r w:rsidR="0021056D" w:rsidRPr="00CC336D">
        <w:rPr>
          <w:szCs w:val="21"/>
        </w:rPr>
        <w:t xml:space="preserve">. </w:t>
      </w:r>
    </w:p>
    <w:p w:rsidR="00CA3DE3" w:rsidRPr="00FA42EB" w:rsidRDefault="00CA3DE3" w:rsidP="00CC336D">
      <w:pPr>
        <w:pStyle w:val="Bullet"/>
        <w:numPr>
          <w:ilvl w:val="0"/>
          <w:numId w:val="33"/>
        </w:numPr>
      </w:pPr>
      <w:r w:rsidRPr="00FA42EB">
        <w:t xml:space="preserve">All amphibians must </w:t>
      </w:r>
      <w:r w:rsidR="00CC336D">
        <w:t>be</w:t>
      </w:r>
      <w:r w:rsidRPr="00FA42EB">
        <w:t xml:space="preserve"> collected and removed for treatment – currently this involves daily antifungals for 1 week, then confirmation </w:t>
      </w:r>
      <w:r w:rsidR="0021056D">
        <w:t xml:space="preserve">of cure </w:t>
      </w:r>
      <w:r w:rsidRPr="00FA42EB">
        <w:t xml:space="preserve">by weekly </w:t>
      </w:r>
      <w:r w:rsidRPr="00020027">
        <w:t>PCR testing over 3 weeks</w:t>
      </w:r>
      <w:r w:rsidR="0021056D">
        <w:t>.</w:t>
      </w:r>
      <w:r w:rsidRPr="00FA42EB">
        <w:t xml:space="preserve">  </w:t>
      </w:r>
    </w:p>
    <w:p w:rsidR="00FA42EB" w:rsidRPr="009C57DC" w:rsidRDefault="00FA42EB" w:rsidP="00CC336D">
      <w:pPr>
        <w:pStyle w:val="Bullet"/>
        <w:numPr>
          <w:ilvl w:val="0"/>
          <w:numId w:val="33"/>
        </w:numPr>
        <w:rPr>
          <w:i/>
          <w:color w:val="800080"/>
        </w:rPr>
      </w:pPr>
      <w:r>
        <w:t xml:space="preserve">Disinfection of the </w:t>
      </w:r>
      <w:r w:rsidR="00914312">
        <w:t>water body</w:t>
      </w:r>
      <w:r>
        <w:t xml:space="preserve"> may involve </w:t>
      </w:r>
      <w:r w:rsidR="00E37584">
        <w:t>desiccation,</w:t>
      </w:r>
      <w:r>
        <w:t xml:space="preserve"> application of antifungal compounds</w:t>
      </w:r>
      <w:r w:rsidR="00E37584">
        <w:t xml:space="preserve"> or keeping it free of amphibian hosts for an extended </w:t>
      </w:r>
      <w:r w:rsidR="00E37584" w:rsidRPr="009C57DC">
        <w:t>period.</w:t>
      </w:r>
      <w:r w:rsidRPr="009C57DC">
        <w:t xml:space="preserve"> </w:t>
      </w:r>
    </w:p>
    <w:p w:rsidR="00CA3DE3" w:rsidRPr="009C57DC" w:rsidRDefault="00FA42EB" w:rsidP="00CC336D">
      <w:pPr>
        <w:pStyle w:val="Bullet"/>
        <w:numPr>
          <w:ilvl w:val="0"/>
          <w:numId w:val="33"/>
        </w:numPr>
        <w:rPr>
          <w:i/>
        </w:rPr>
      </w:pPr>
      <w:r w:rsidRPr="009C57DC">
        <w:lastRenderedPageBreak/>
        <w:t>Time until restocking will depend on the time that it takes for environmental reservoirs to senesce, which is currently unknown.</w:t>
      </w:r>
      <w:r w:rsidR="00CC336D" w:rsidRPr="009C57DC">
        <w:t xml:space="preserve"> Suggest restocking on a small scale initially, potentially with free-living or captive frogs acting as sentinel animals to be tested and monitored for at least 3 months</w:t>
      </w:r>
      <w:r w:rsidR="004F1D87" w:rsidRPr="009C57DC">
        <w:t>, depending on the season.</w:t>
      </w:r>
    </w:p>
    <w:p w:rsidR="006110F3" w:rsidRDefault="006110F3">
      <w:r>
        <w:t>And/or:</w:t>
      </w:r>
    </w:p>
    <w:p w:rsidR="00C220BA" w:rsidRDefault="006110F3">
      <w:pPr>
        <w:pStyle w:val="Heading3a"/>
      </w:pPr>
      <w:bookmarkStart w:id="95" w:name="_Toc144027460"/>
      <w:bookmarkStart w:id="96" w:name="_Toc158618758"/>
      <w:r>
        <w:t>3.2.2</w:t>
      </w:r>
      <w:r>
        <w:tab/>
        <w:t xml:space="preserve">Option 2 – </w:t>
      </w:r>
      <w:bookmarkEnd w:id="95"/>
      <w:bookmarkEnd w:id="96"/>
      <w:r w:rsidR="00C220BA">
        <w:t xml:space="preserve">Containment, control and zoning </w:t>
      </w:r>
    </w:p>
    <w:p w:rsidR="00914312" w:rsidRDefault="007E6AE4" w:rsidP="007E6AE4">
      <w:r w:rsidRPr="00464D13">
        <w:t>Risk of anthropogenic spread</w:t>
      </w:r>
      <w:r>
        <w:t xml:space="preserve"> of chytridiomycosis to naive populations could be mitigated through containment, control and zoning. This is a priority for isolated populations such as those on islands or in habitats where natural spread is unlikely to or could not occur. Control of anthropogenic spread involves restricting access and use of stringent hygiene protocols (</w:t>
      </w:r>
      <w:r w:rsidR="00721A0A">
        <w:t xml:space="preserve">Allan and Gartenstein 2010, </w:t>
      </w:r>
      <w:r>
        <w:t>Phillott et al 2010</w:t>
      </w:r>
      <w:r w:rsidR="00721A0A">
        <w:t>, Murray et al 2011</w:t>
      </w:r>
      <w:r w:rsidR="00EA5E90">
        <w:t>c</w:t>
      </w:r>
      <w:r w:rsidR="00721A0A">
        <w:t>)</w:t>
      </w:r>
      <w:r>
        <w:t xml:space="preserve"> before arrival</w:t>
      </w:r>
      <w:r w:rsidR="00A57A6F">
        <w:t xml:space="preserve"> and during any work carried out on site</w:t>
      </w:r>
      <w:r>
        <w:t>.</w:t>
      </w:r>
      <w:r w:rsidR="00914312">
        <w:t xml:space="preserve"> Actions may include:</w:t>
      </w:r>
    </w:p>
    <w:p w:rsidR="00914312" w:rsidRDefault="005C5253" w:rsidP="00CC336D">
      <w:pPr>
        <w:pStyle w:val="Bullet"/>
        <w:numPr>
          <w:ilvl w:val="0"/>
          <w:numId w:val="34"/>
        </w:numPr>
      </w:pPr>
      <w:r>
        <w:t>Wash-down</w:t>
      </w:r>
      <w:r w:rsidR="00914312">
        <w:t xml:space="preserve"> stations for hikers entering </w:t>
      </w:r>
      <w:r>
        <w:rPr>
          <w:i/>
          <w:szCs w:val="21"/>
        </w:rPr>
        <w:t>B.</w:t>
      </w:r>
      <w:r w:rsidRPr="00D94A7C">
        <w:rPr>
          <w:i/>
          <w:szCs w:val="21"/>
        </w:rPr>
        <w:t xml:space="preserve"> dendrobatidis</w:t>
      </w:r>
      <w:r w:rsidR="00914312">
        <w:t xml:space="preserve"> free zones </w:t>
      </w:r>
    </w:p>
    <w:p w:rsidR="00914312" w:rsidRDefault="00914312" w:rsidP="00CC336D">
      <w:pPr>
        <w:pStyle w:val="Bullet"/>
        <w:numPr>
          <w:ilvl w:val="0"/>
          <w:numId w:val="34"/>
        </w:numPr>
      </w:pPr>
      <w:r>
        <w:t>Closed access for vehicles</w:t>
      </w:r>
      <w:r w:rsidR="004A6905">
        <w:t xml:space="preserve"> and boats</w:t>
      </w:r>
    </w:p>
    <w:p w:rsidR="00914312" w:rsidRDefault="00914312" w:rsidP="00CC336D">
      <w:pPr>
        <w:pStyle w:val="Bullet"/>
        <w:numPr>
          <w:ilvl w:val="0"/>
          <w:numId w:val="34"/>
        </w:numPr>
      </w:pPr>
      <w:r>
        <w:t>Restricted permits for research activities</w:t>
      </w:r>
    </w:p>
    <w:p w:rsidR="00914312" w:rsidRDefault="00914312" w:rsidP="00CC336D">
      <w:pPr>
        <w:pStyle w:val="Bullet"/>
        <w:numPr>
          <w:ilvl w:val="0"/>
          <w:numId w:val="34"/>
        </w:numPr>
      </w:pPr>
      <w:r>
        <w:t>Ensuring disinfection for forestry and fire fighting activities</w:t>
      </w:r>
    </w:p>
    <w:p w:rsidR="00914312" w:rsidRDefault="00914312" w:rsidP="00CC336D">
      <w:pPr>
        <w:pStyle w:val="Bullet"/>
        <w:numPr>
          <w:ilvl w:val="0"/>
          <w:numId w:val="34"/>
        </w:numPr>
      </w:pPr>
      <w:r>
        <w:t>Surveillance and mapping to define edges of the naive zone</w:t>
      </w:r>
    </w:p>
    <w:p w:rsidR="006110F3" w:rsidRDefault="007E6AE4">
      <w:r>
        <w:t xml:space="preserve">  </w:t>
      </w:r>
      <w:r w:rsidR="006110F3">
        <w:t>And/or:</w:t>
      </w:r>
    </w:p>
    <w:p w:rsidR="00F14613" w:rsidRDefault="006110F3" w:rsidP="00F14613">
      <w:pPr>
        <w:pStyle w:val="Heading3a"/>
        <w:numPr>
          <w:ilvl w:val="2"/>
          <w:numId w:val="1"/>
        </w:numPr>
      </w:pPr>
      <w:bookmarkStart w:id="97" w:name="_Toc144027461"/>
      <w:bookmarkStart w:id="98" w:name="_Toc158618759"/>
      <w:r>
        <w:t xml:space="preserve">Option 3 – </w:t>
      </w:r>
      <w:bookmarkEnd w:id="97"/>
      <w:bookmarkEnd w:id="98"/>
      <w:r w:rsidR="00C220BA">
        <w:t>Control and mitigation of disease</w:t>
      </w:r>
      <w:r w:rsidR="00C220BA" w:rsidRPr="00955F55">
        <w:t xml:space="preserve"> </w:t>
      </w:r>
    </w:p>
    <w:p w:rsidR="00F14613" w:rsidRPr="00F14613" w:rsidRDefault="00F14613" w:rsidP="00F14613">
      <w:pPr>
        <w:pStyle w:val="Heading3a"/>
        <w:ind w:left="424" w:firstLine="0"/>
        <w:jc w:val="both"/>
        <w:rPr>
          <w:rFonts w:ascii="Book Antiqua" w:hAnsi="Book Antiqua"/>
          <w:b w:val="0"/>
        </w:rPr>
      </w:pPr>
      <w:r w:rsidRPr="00805EA1">
        <w:rPr>
          <w:rFonts w:ascii="Book Antiqua" w:hAnsi="Book Antiqua"/>
          <w:b w:val="0"/>
          <w:sz w:val="21"/>
          <w:szCs w:val="21"/>
        </w:rPr>
        <w:t>Control and mitigation acts to prevent extinction of critically endangered populations by reducing the impact of chytridiomycosis and supporting reproduction and recruitment</w:t>
      </w:r>
      <w:r w:rsidRPr="00F14613">
        <w:rPr>
          <w:rFonts w:ascii="Book Antiqua" w:hAnsi="Book Antiqua"/>
          <w:b w:val="0"/>
          <w:szCs w:val="21"/>
        </w:rPr>
        <w:t xml:space="preserve">. </w:t>
      </w:r>
    </w:p>
    <w:p w:rsidR="00F14613" w:rsidRDefault="00F14613" w:rsidP="00F14613">
      <w:pPr>
        <w:pStyle w:val="Heading3a"/>
        <w:ind w:left="0" w:firstLine="0"/>
      </w:pPr>
    </w:p>
    <w:p w:rsidR="006110F3" w:rsidRDefault="005C7620">
      <w:pPr>
        <w:pStyle w:val="Heading3a"/>
      </w:pPr>
      <w:r w:rsidRPr="00955F55">
        <w:t>In field mitigation of disease impact</w:t>
      </w:r>
      <w:r w:rsidR="006110F3">
        <w:t xml:space="preserve"> </w:t>
      </w:r>
    </w:p>
    <w:p w:rsidR="005C7620" w:rsidRDefault="005C7620" w:rsidP="005C7620">
      <w:r w:rsidRPr="00F32F21">
        <w:t xml:space="preserve">Currently there are no proven methods to control the disease in the wild. </w:t>
      </w:r>
      <w:r>
        <w:t xml:space="preserve">Experimental ideas include </w:t>
      </w:r>
      <w:r w:rsidR="00C23BAA">
        <w:t xml:space="preserve">control of reservoir species, treatment and vaccination of hosts, disinfection of water bodies, release of avirulent strains of </w:t>
      </w:r>
      <w:r w:rsidR="00C23BAA" w:rsidRPr="00D94A7C">
        <w:rPr>
          <w:i/>
          <w:szCs w:val="21"/>
        </w:rPr>
        <w:t>B</w:t>
      </w:r>
      <w:r w:rsidR="00080DA4">
        <w:rPr>
          <w:i/>
          <w:szCs w:val="21"/>
        </w:rPr>
        <w:t>.</w:t>
      </w:r>
      <w:r w:rsidR="00C23BAA" w:rsidRPr="00D94A7C">
        <w:rPr>
          <w:i/>
          <w:szCs w:val="21"/>
        </w:rPr>
        <w:t xml:space="preserve"> dendrobatidis</w:t>
      </w:r>
      <w:r w:rsidR="00C23BAA">
        <w:rPr>
          <w:szCs w:val="21"/>
        </w:rPr>
        <w:t>,</w:t>
      </w:r>
      <w:r w:rsidR="00C23BAA" w:rsidRPr="00484731">
        <w:t xml:space="preserve"> </w:t>
      </w:r>
      <w:r w:rsidR="00C378DF">
        <w:t>bio-</w:t>
      </w:r>
      <w:r w:rsidR="00C378DF" w:rsidRPr="00484731">
        <w:t>augmentation</w:t>
      </w:r>
      <w:r w:rsidRPr="00484731">
        <w:t xml:space="preserve"> with inhibitory bacteria; and habitat modification, such as increased salinity</w:t>
      </w:r>
      <w:r w:rsidR="00596DC1">
        <w:t xml:space="preserve"> or increasing temper</w:t>
      </w:r>
      <w:r w:rsidR="00C23BAA">
        <w:t>atu</w:t>
      </w:r>
      <w:r w:rsidR="00596DC1">
        <w:t>re</w:t>
      </w:r>
      <w:r w:rsidR="00C23BAA">
        <w:t>s</w:t>
      </w:r>
      <w:r w:rsidR="00596DC1">
        <w:t xml:space="preserve"> by reducing canopy cover (Woodhams et al 2011)</w:t>
      </w:r>
      <w:r w:rsidRPr="00484731">
        <w:t>.</w:t>
      </w:r>
      <w:r>
        <w:t xml:space="preserve"> </w:t>
      </w:r>
      <w:r w:rsidR="00596DC1">
        <w:t xml:space="preserve">As chytridiomycosis </w:t>
      </w:r>
      <w:r w:rsidR="007C0868">
        <w:t>appears to be host</w:t>
      </w:r>
      <w:r w:rsidR="00596DC1">
        <w:t xml:space="preserve"> density dependent (Briggs et al 2010), removal of resistant frog species that are acting as reservoir hosts is </w:t>
      </w:r>
      <w:r w:rsidR="00C23BAA">
        <w:t>a promising</w:t>
      </w:r>
      <w:r w:rsidR="00596DC1">
        <w:t xml:space="preserve"> option. </w:t>
      </w:r>
      <w:r w:rsidR="007C0868">
        <w:t>I</w:t>
      </w:r>
      <w:r>
        <w:t xml:space="preserve">nfected </w:t>
      </w:r>
      <w:r w:rsidR="00C23BAA">
        <w:t xml:space="preserve">highly susceptible </w:t>
      </w:r>
      <w:r>
        <w:t xml:space="preserve">frog populations </w:t>
      </w:r>
      <w:r w:rsidR="007C0868">
        <w:t>may persist if they</w:t>
      </w:r>
      <w:r w:rsidR="00C23BAA">
        <w:t xml:space="preserve"> occur </w:t>
      </w:r>
      <w:r>
        <w:t xml:space="preserve">in naturally suboptimal habitats for the </w:t>
      </w:r>
      <w:r w:rsidR="00C23BAA">
        <w:t xml:space="preserve">amphibian chytrid </w:t>
      </w:r>
      <w:r w:rsidR="006427DE">
        <w:t>fungus (Puschendorf et al 2011).</w:t>
      </w:r>
    </w:p>
    <w:p w:rsidR="005C7620" w:rsidRPr="00D32999" w:rsidRDefault="005C7620" w:rsidP="00D32999">
      <w:pPr>
        <w:rPr>
          <w:b/>
        </w:rPr>
      </w:pPr>
      <w:r w:rsidRPr="00D32999">
        <w:rPr>
          <w:b/>
        </w:rPr>
        <w:t>Improving population abundance of endangered species</w:t>
      </w:r>
      <w:r w:rsidR="0028290C" w:rsidRPr="00D32999">
        <w:rPr>
          <w:b/>
        </w:rPr>
        <w:t xml:space="preserve"> via </w:t>
      </w:r>
      <w:r w:rsidR="00D32999" w:rsidRPr="00D32999">
        <w:rPr>
          <w:b/>
        </w:rPr>
        <w:t xml:space="preserve">captive assurance colonies, </w:t>
      </w:r>
      <w:r w:rsidR="0028290C" w:rsidRPr="00D32999">
        <w:rPr>
          <w:b/>
        </w:rPr>
        <w:t>translocation or reintroductions</w:t>
      </w:r>
      <w:r w:rsidRPr="00D32999">
        <w:rPr>
          <w:b/>
        </w:rPr>
        <w:t xml:space="preserve">   </w:t>
      </w:r>
    </w:p>
    <w:p w:rsidR="00667754" w:rsidRPr="00135CEC" w:rsidRDefault="005C7620" w:rsidP="00667754">
      <w:pPr>
        <w:rPr>
          <w:szCs w:val="21"/>
        </w:rPr>
      </w:pPr>
      <w:r w:rsidRPr="00F32F21">
        <w:t>Some populations and species have been saved from extinction or severe loss of genetic diversity via movement into biosecure captive facilities and treatments to effect cures</w:t>
      </w:r>
      <w:r>
        <w:t>, if necessary</w:t>
      </w:r>
      <w:r w:rsidR="00B1098B">
        <w:t xml:space="preserve"> (</w:t>
      </w:r>
      <w:r w:rsidR="00EA5E90">
        <w:t>Mendelson et al 2006</w:t>
      </w:r>
      <w:r w:rsidR="00575B38">
        <w:t xml:space="preserve">, </w:t>
      </w:r>
      <w:r w:rsidR="00B1098B">
        <w:t>Woodhams et al 2011)</w:t>
      </w:r>
      <w:r w:rsidRPr="00F32F21">
        <w:t>.</w:t>
      </w:r>
      <w:r>
        <w:t xml:space="preserve"> </w:t>
      </w:r>
      <w:r w:rsidR="00667754">
        <w:t xml:space="preserve"> Treatment </w:t>
      </w:r>
      <w:r w:rsidR="00667754">
        <w:lastRenderedPageBreak/>
        <w:t>is not needed if uninfected frogs are collected before</w:t>
      </w:r>
      <w:r w:rsidR="00667754">
        <w:rPr>
          <w:szCs w:val="21"/>
        </w:rPr>
        <w:t xml:space="preserve"> introduction of chytridiomycosis into the population, or if eggs a</w:t>
      </w:r>
      <w:r w:rsidR="00805EA1">
        <w:rPr>
          <w:szCs w:val="21"/>
        </w:rPr>
        <w:t>re collected (which have not been found infected with</w:t>
      </w:r>
      <w:r w:rsidR="00667754">
        <w:rPr>
          <w:szCs w:val="21"/>
        </w:rPr>
        <w:t xml:space="preserve"> </w:t>
      </w:r>
      <w:r w:rsidR="00667754" w:rsidRPr="00667754">
        <w:rPr>
          <w:i/>
          <w:szCs w:val="21"/>
        </w:rPr>
        <w:t>B. dendrobatidis</w:t>
      </w:r>
      <w:r w:rsidR="00667754">
        <w:rPr>
          <w:szCs w:val="21"/>
        </w:rPr>
        <w:t>).</w:t>
      </w:r>
    </w:p>
    <w:p w:rsidR="00987838" w:rsidRDefault="005C7620" w:rsidP="00987838">
      <w:pPr>
        <w:rPr>
          <w:szCs w:val="21"/>
        </w:rPr>
      </w:pPr>
      <w:r w:rsidRPr="005C7620">
        <w:rPr>
          <w:szCs w:val="21"/>
        </w:rPr>
        <w:t>Establishing captive assurance colonies is currently the only proven method to stop extinction or severe loss of genetic diversity, but requires an intensive a</w:t>
      </w:r>
      <w:r w:rsidR="00B1098B">
        <w:rPr>
          <w:szCs w:val="21"/>
        </w:rPr>
        <w:t xml:space="preserve">nd specialised effort. </w:t>
      </w:r>
      <w:r w:rsidR="00987838" w:rsidRPr="005C7620">
        <w:rPr>
          <w:szCs w:val="21"/>
        </w:rPr>
        <w:t>Eggs, tadpoles or adults can be collected and treated</w:t>
      </w:r>
      <w:r w:rsidR="00987838">
        <w:rPr>
          <w:szCs w:val="21"/>
        </w:rPr>
        <w:t xml:space="preserve"> if necessary</w:t>
      </w:r>
      <w:r w:rsidR="00987838" w:rsidRPr="005C7620">
        <w:rPr>
          <w:szCs w:val="21"/>
        </w:rPr>
        <w:t>.</w:t>
      </w:r>
      <w:r w:rsidR="00987838">
        <w:rPr>
          <w:szCs w:val="21"/>
        </w:rPr>
        <w:t xml:space="preserve"> As wild tadpoles undergo high mortality rates due to predation, one approach is to </w:t>
      </w:r>
      <w:r w:rsidR="00F1055B">
        <w:rPr>
          <w:szCs w:val="21"/>
        </w:rPr>
        <w:t xml:space="preserve">raise them in </w:t>
      </w:r>
      <w:r w:rsidR="00987838">
        <w:rPr>
          <w:szCs w:val="21"/>
        </w:rPr>
        <w:t>captivity and the</w:t>
      </w:r>
      <w:r w:rsidR="00575B38">
        <w:rPr>
          <w:szCs w:val="21"/>
        </w:rPr>
        <w:t>n</w:t>
      </w:r>
      <w:r w:rsidR="00987838">
        <w:rPr>
          <w:szCs w:val="21"/>
        </w:rPr>
        <w:t xml:space="preserve"> release</w:t>
      </w:r>
      <w:r w:rsidR="00575B38">
        <w:rPr>
          <w:szCs w:val="21"/>
        </w:rPr>
        <w:t xml:space="preserve"> into the wild</w:t>
      </w:r>
      <w:r w:rsidR="00987838">
        <w:rPr>
          <w:szCs w:val="21"/>
        </w:rPr>
        <w:t xml:space="preserve"> before or after metamorphosis</w:t>
      </w:r>
      <w:r w:rsidR="00575B38">
        <w:rPr>
          <w:szCs w:val="21"/>
        </w:rPr>
        <w:t xml:space="preserve"> to maximise recruitment to the adult life stage</w:t>
      </w:r>
      <w:r w:rsidR="00987838">
        <w:rPr>
          <w:szCs w:val="21"/>
        </w:rPr>
        <w:t xml:space="preserve">. Captive breeding is the aim for </w:t>
      </w:r>
      <w:r w:rsidR="00020027">
        <w:rPr>
          <w:szCs w:val="21"/>
        </w:rPr>
        <w:t>self-sustaining</w:t>
      </w:r>
      <w:r w:rsidR="00987838">
        <w:rPr>
          <w:szCs w:val="21"/>
        </w:rPr>
        <w:t xml:space="preserve"> captive populations but is difficult for some species</w:t>
      </w:r>
      <w:r w:rsidR="004567AE">
        <w:rPr>
          <w:szCs w:val="21"/>
        </w:rPr>
        <w:t xml:space="preserve"> and may take many years to achieve</w:t>
      </w:r>
      <w:r w:rsidR="00987838">
        <w:rPr>
          <w:szCs w:val="21"/>
        </w:rPr>
        <w:t xml:space="preserve">. </w:t>
      </w:r>
    </w:p>
    <w:p w:rsidR="00987838" w:rsidRDefault="005C7620" w:rsidP="00987838">
      <w:pPr>
        <w:rPr>
          <w:szCs w:val="21"/>
        </w:rPr>
      </w:pPr>
      <w:r w:rsidRPr="005C7620">
        <w:rPr>
          <w:szCs w:val="21"/>
        </w:rPr>
        <w:t>Husbandry differs between species and experimental trials on captive conditions may be needed to optimize health of captive animals</w:t>
      </w:r>
      <w:r w:rsidR="00F1055B">
        <w:rPr>
          <w:szCs w:val="21"/>
        </w:rPr>
        <w:t xml:space="preserve"> (Murray et al 2011</w:t>
      </w:r>
      <w:r w:rsidR="00EA5E90">
        <w:rPr>
          <w:szCs w:val="21"/>
        </w:rPr>
        <w:t>b</w:t>
      </w:r>
      <w:r w:rsidR="00F1055B">
        <w:rPr>
          <w:szCs w:val="21"/>
        </w:rPr>
        <w:t>)</w:t>
      </w:r>
      <w:r w:rsidRPr="005C7620">
        <w:rPr>
          <w:szCs w:val="21"/>
        </w:rPr>
        <w:t>. Similarly the efficacy and safety of treatment for chytridiomycosis may need to be assessed</w:t>
      </w:r>
      <w:r w:rsidR="00011005">
        <w:rPr>
          <w:szCs w:val="21"/>
        </w:rPr>
        <w:t xml:space="preserve"> (Berger et al 2010)</w:t>
      </w:r>
      <w:r w:rsidRPr="005C7620">
        <w:rPr>
          <w:szCs w:val="21"/>
        </w:rPr>
        <w:t>. For critically endangered species a similar surrogate species can be used for these experiments.</w:t>
      </w:r>
      <w:r w:rsidR="00987838">
        <w:rPr>
          <w:szCs w:val="21"/>
        </w:rPr>
        <w:t xml:space="preserve"> As establishing husbandry takes time, it is urgent to</w:t>
      </w:r>
      <w:r w:rsidR="00987838" w:rsidRPr="00CB54FC">
        <w:rPr>
          <w:szCs w:val="21"/>
        </w:rPr>
        <w:t xml:space="preserve"> </w:t>
      </w:r>
      <w:r w:rsidR="00987838">
        <w:rPr>
          <w:szCs w:val="21"/>
        </w:rPr>
        <w:t>identify at risk species long before populations are decimated</w:t>
      </w:r>
      <w:r w:rsidR="00011005">
        <w:rPr>
          <w:szCs w:val="21"/>
        </w:rPr>
        <w:t xml:space="preserve"> by introduction of chytridiomycosis</w:t>
      </w:r>
      <w:r w:rsidR="00987838">
        <w:rPr>
          <w:szCs w:val="21"/>
        </w:rPr>
        <w:t xml:space="preserve">. </w:t>
      </w:r>
      <w:r w:rsidR="00B1098B">
        <w:rPr>
          <w:szCs w:val="21"/>
        </w:rPr>
        <w:t xml:space="preserve">Protocols detailing hygiene </w:t>
      </w:r>
      <w:r w:rsidR="00011005">
        <w:rPr>
          <w:szCs w:val="21"/>
        </w:rPr>
        <w:t>necessary for health</w:t>
      </w:r>
      <w:r w:rsidR="007C0868">
        <w:rPr>
          <w:szCs w:val="21"/>
        </w:rPr>
        <w:t>y</w:t>
      </w:r>
      <w:r w:rsidR="00011005">
        <w:rPr>
          <w:szCs w:val="21"/>
        </w:rPr>
        <w:t xml:space="preserve"> captive populations</w:t>
      </w:r>
      <w:r w:rsidR="00B1098B">
        <w:rPr>
          <w:szCs w:val="21"/>
        </w:rPr>
        <w:t xml:space="preserve"> are available (Murray et al 2011</w:t>
      </w:r>
      <w:r w:rsidR="00EA5E90">
        <w:rPr>
          <w:szCs w:val="21"/>
        </w:rPr>
        <w:t>b</w:t>
      </w:r>
      <w:r w:rsidR="00B1098B">
        <w:rPr>
          <w:szCs w:val="21"/>
        </w:rPr>
        <w:t xml:space="preserve">). </w:t>
      </w:r>
    </w:p>
    <w:p w:rsidR="004567AE" w:rsidRDefault="005C7620" w:rsidP="004567AE">
      <w:pPr>
        <w:rPr>
          <w:szCs w:val="21"/>
        </w:rPr>
      </w:pPr>
      <w:r w:rsidRPr="005C7620">
        <w:rPr>
          <w:szCs w:val="21"/>
        </w:rPr>
        <w:t xml:space="preserve">State environmental departments should coordinate establishment of captive colonies and zoos are typically approached for </w:t>
      </w:r>
      <w:r w:rsidR="00011005">
        <w:rPr>
          <w:szCs w:val="21"/>
        </w:rPr>
        <w:t xml:space="preserve">husbandry expertise, human resources and </w:t>
      </w:r>
      <w:r w:rsidRPr="005C7620">
        <w:rPr>
          <w:szCs w:val="21"/>
        </w:rPr>
        <w:t xml:space="preserve">donation of facilities. </w:t>
      </w:r>
      <w:r w:rsidR="004567AE">
        <w:rPr>
          <w:szCs w:val="21"/>
        </w:rPr>
        <w:t xml:space="preserve"> In addition to providing husbandry expertise, zoos are particularly important for ex-situ conservation programs where resource commitment over an extended period is required. Moreover, for species threatened with imminent extinction in the wild, it is necessary to replicate colonies across multiple institutions as a risk management strategy.</w:t>
      </w:r>
    </w:p>
    <w:p w:rsidR="00D32999" w:rsidRDefault="005C7620" w:rsidP="005C7620">
      <w:pPr>
        <w:rPr>
          <w:szCs w:val="21"/>
        </w:rPr>
      </w:pPr>
      <w:r w:rsidRPr="005C7620">
        <w:rPr>
          <w:szCs w:val="21"/>
        </w:rPr>
        <w:t>Uncertainty remains regarding optimal reintroduction protocols, which may involve release of various life stages</w:t>
      </w:r>
      <w:r w:rsidR="00F1055B">
        <w:rPr>
          <w:szCs w:val="21"/>
        </w:rPr>
        <w:t xml:space="preserve"> (Dr David Hunter, NSWDECC 2010)</w:t>
      </w:r>
      <w:r w:rsidRPr="005C7620">
        <w:rPr>
          <w:szCs w:val="21"/>
        </w:rPr>
        <w:t>. In many cases simply releasing numerous individuals to the wild has not worked as they die from chytridiomycosis</w:t>
      </w:r>
      <w:r w:rsidR="009D0491">
        <w:rPr>
          <w:szCs w:val="21"/>
        </w:rPr>
        <w:t xml:space="preserve"> (Stockwell et al 2008)</w:t>
      </w:r>
      <w:r w:rsidRPr="005C7620">
        <w:rPr>
          <w:szCs w:val="21"/>
        </w:rPr>
        <w:t xml:space="preserve">. Suggested methods include release of tadpoles to </w:t>
      </w:r>
      <w:r w:rsidR="00011005" w:rsidRPr="00D94A7C">
        <w:rPr>
          <w:i/>
          <w:szCs w:val="21"/>
        </w:rPr>
        <w:t>B</w:t>
      </w:r>
      <w:r w:rsidR="00080DA4">
        <w:rPr>
          <w:i/>
          <w:szCs w:val="21"/>
        </w:rPr>
        <w:t xml:space="preserve">. </w:t>
      </w:r>
      <w:r w:rsidR="00011005" w:rsidRPr="00D94A7C">
        <w:rPr>
          <w:i/>
          <w:szCs w:val="21"/>
        </w:rPr>
        <w:t>dendrobatidis</w:t>
      </w:r>
      <w:r w:rsidRPr="005C7620">
        <w:rPr>
          <w:szCs w:val="21"/>
        </w:rPr>
        <w:t xml:space="preserve"> free tubs, release to </w:t>
      </w:r>
      <w:r w:rsidR="00011005" w:rsidRPr="00D94A7C">
        <w:rPr>
          <w:i/>
          <w:szCs w:val="21"/>
        </w:rPr>
        <w:t>B</w:t>
      </w:r>
      <w:r w:rsidR="00B62A1D">
        <w:rPr>
          <w:i/>
          <w:szCs w:val="21"/>
        </w:rPr>
        <w:t>.</w:t>
      </w:r>
      <w:r w:rsidR="00011005" w:rsidRPr="00D94A7C">
        <w:rPr>
          <w:i/>
          <w:szCs w:val="21"/>
        </w:rPr>
        <w:t xml:space="preserve"> dendrobatidis</w:t>
      </w:r>
      <w:r w:rsidRPr="005C7620">
        <w:rPr>
          <w:szCs w:val="21"/>
        </w:rPr>
        <w:t xml:space="preserve"> free sites or sites less favourable for </w:t>
      </w:r>
      <w:r w:rsidR="00011005">
        <w:rPr>
          <w:szCs w:val="21"/>
        </w:rPr>
        <w:t>chytridiomycosis</w:t>
      </w:r>
      <w:r w:rsidRPr="005C7620">
        <w:rPr>
          <w:szCs w:val="21"/>
        </w:rPr>
        <w:t xml:space="preserve">. </w:t>
      </w:r>
      <w:r w:rsidR="004567AE">
        <w:rPr>
          <w:szCs w:val="21"/>
        </w:rPr>
        <w:t>Within the foreseeable future, establishing self-sustaining wild populations of susceptible species may require translocation to areas identified as ‘climate refugia’</w:t>
      </w:r>
      <w:r w:rsidR="004567AE">
        <w:rPr>
          <w:noProof/>
          <w:lang w:val="fr-FR"/>
        </w:rPr>
        <w:t>.</w:t>
      </w:r>
      <w:r w:rsidR="004567AE">
        <w:rPr>
          <w:szCs w:val="21"/>
        </w:rPr>
        <w:t xml:space="preserve">  </w:t>
      </w:r>
      <w:r w:rsidRPr="005C7620">
        <w:rPr>
          <w:szCs w:val="21"/>
        </w:rPr>
        <w:t xml:space="preserve">Direct translocation to such sites is also possible and requires </w:t>
      </w:r>
      <w:r w:rsidR="00F1055B" w:rsidRPr="005C7620">
        <w:rPr>
          <w:szCs w:val="21"/>
        </w:rPr>
        <w:t>fewer resources</w:t>
      </w:r>
      <w:r w:rsidRPr="005C7620">
        <w:rPr>
          <w:szCs w:val="21"/>
        </w:rPr>
        <w:t xml:space="preserve"> than main</w:t>
      </w:r>
      <w:r w:rsidR="00011005">
        <w:rPr>
          <w:szCs w:val="21"/>
        </w:rPr>
        <w:t>taining captive colonies. S</w:t>
      </w:r>
      <w:r w:rsidR="00011005" w:rsidRPr="005C7620">
        <w:rPr>
          <w:szCs w:val="21"/>
        </w:rPr>
        <w:t xml:space="preserve">election for resistant offspring </w:t>
      </w:r>
      <w:r w:rsidR="00011005">
        <w:rPr>
          <w:szCs w:val="21"/>
        </w:rPr>
        <w:t>to reduce</w:t>
      </w:r>
      <w:r w:rsidRPr="005C7620">
        <w:rPr>
          <w:szCs w:val="21"/>
        </w:rPr>
        <w:t xml:space="preserve"> mortality rates </w:t>
      </w:r>
      <w:r w:rsidR="00011005">
        <w:rPr>
          <w:szCs w:val="21"/>
        </w:rPr>
        <w:t>from chytridiomycosis and enable recovery of populations in order to ensure their long term survival</w:t>
      </w:r>
      <w:r w:rsidR="007C0868" w:rsidRPr="007C0868">
        <w:rPr>
          <w:szCs w:val="21"/>
        </w:rPr>
        <w:t xml:space="preserve"> </w:t>
      </w:r>
      <w:r w:rsidR="007C0868">
        <w:rPr>
          <w:szCs w:val="21"/>
        </w:rPr>
        <w:t xml:space="preserve">is </w:t>
      </w:r>
      <w:r w:rsidR="007C0868" w:rsidRPr="005C7620">
        <w:rPr>
          <w:szCs w:val="21"/>
        </w:rPr>
        <w:t xml:space="preserve">currently being </w:t>
      </w:r>
      <w:r w:rsidR="007C0868">
        <w:rPr>
          <w:szCs w:val="21"/>
        </w:rPr>
        <w:t>investigat</w:t>
      </w:r>
      <w:r w:rsidR="007C0868" w:rsidRPr="005C7620">
        <w:rPr>
          <w:szCs w:val="21"/>
        </w:rPr>
        <w:t>ed</w:t>
      </w:r>
      <w:r w:rsidRPr="005C7620">
        <w:rPr>
          <w:szCs w:val="21"/>
        </w:rPr>
        <w:t xml:space="preserve">.    </w:t>
      </w:r>
    </w:p>
    <w:p w:rsidR="005C7620" w:rsidRPr="005C7620" w:rsidRDefault="00D32999" w:rsidP="005C7620">
      <w:pPr>
        <w:rPr>
          <w:szCs w:val="21"/>
        </w:rPr>
      </w:pPr>
      <w:r>
        <w:rPr>
          <w:szCs w:val="21"/>
        </w:rPr>
        <w:t xml:space="preserve">Cryopreservation of amphibian sperm is feasible and should be considered for storing genetic diversity (Browne et al 2002).  </w:t>
      </w:r>
      <w:r w:rsidR="005C7620" w:rsidRPr="005C7620">
        <w:rPr>
          <w:szCs w:val="21"/>
        </w:rPr>
        <w:t xml:space="preserve">  </w:t>
      </w:r>
    </w:p>
    <w:p w:rsidR="0080254C" w:rsidRDefault="0080254C">
      <w:pPr>
        <w:pStyle w:val="Heading2a"/>
      </w:pPr>
      <w:bookmarkStart w:id="99" w:name="_Toc144027463"/>
      <w:bookmarkStart w:id="100" w:name="_Toc158618760"/>
    </w:p>
    <w:p w:rsidR="006110F3" w:rsidRDefault="006110F3">
      <w:pPr>
        <w:pStyle w:val="Heading2a"/>
      </w:pPr>
      <w:r>
        <w:t>3.3 Criteria for proof of freedom</w:t>
      </w:r>
      <w:bookmarkEnd w:id="99"/>
      <w:bookmarkEnd w:id="100"/>
      <w:r>
        <w:t xml:space="preserve"> </w:t>
      </w:r>
    </w:p>
    <w:p w:rsidR="006110F3" w:rsidRDefault="006110F3">
      <w:r>
        <w:t xml:space="preserve">Criteria for proof of freedom are given in the OIE </w:t>
      </w:r>
      <w:r>
        <w:rPr>
          <w:i/>
        </w:rPr>
        <w:t>Aquatic Animal Health Code</w:t>
      </w:r>
      <w:r>
        <w:t xml:space="preserve"> </w:t>
      </w:r>
      <w:r w:rsidR="00CD7894">
        <w:t>(2011).</w:t>
      </w:r>
      <w:r w:rsidR="00135CEC">
        <w:t xml:space="preserve"> Large regions within Australia are predicted to be unfavourable for survival of </w:t>
      </w:r>
      <w:r w:rsidR="00135CEC" w:rsidRPr="00135CEC">
        <w:rPr>
          <w:i/>
        </w:rPr>
        <w:t>B. dendrobatidis</w:t>
      </w:r>
      <w:r w:rsidR="00135CEC">
        <w:t xml:space="preserve"> and frogs populations </w:t>
      </w:r>
      <w:r w:rsidR="00666893">
        <w:t>therein will remain uninfected</w:t>
      </w:r>
      <w:r w:rsidR="00135CEC">
        <w:t>.</w:t>
      </w:r>
      <w:r w:rsidR="0034791B">
        <w:t xml:space="preserve"> It </w:t>
      </w:r>
      <w:r w:rsidR="0034791B">
        <w:lastRenderedPageBreak/>
        <w:t>is possible that</w:t>
      </w:r>
      <w:r w:rsidR="0034791B" w:rsidRPr="0034791B">
        <w:t xml:space="preserve"> </w:t>
      </w:r>
      <w:r w:rsidR="0034791B">
        <w:t>favourable wet microclimates in arid areas may allow chytridiomycosis to occur if introduced.</w:t>
      </w:r>
    </w:p>
    <w:p w:rsidR="00135CEC" w:rsidRDefault="00135CEC">
      <w:pPr>
        <w:pStyle w:val="Heading2a"/>
      </w:pPr>
      <w:bookmarkStart w:id="101" w:name="_Toc144027464"/>
      <w:bookmarkStart w:id="102" w:name="_Toc158618761"/>
    </w:p>
    <w:p w:rsidR="006110F3" w:rsidRDefault="006110F3">
      <w:pPr>
        <w:pStyle w:val="Heading2a"/>
      </w:pPr>
      <w:r>
        <w:t>3.4 Funding and compensation</w:t>
      </w:r>
      <w:bookmarkEnd w:id="101"/>
      <w:bookmarkEnd w:id="102"/>
    </w:p>
    <w:p w:rsidR="00DB683F" w:rsidRDefault="006110F3" w:rsidP="00CF6FC6">
      <w:r>
        <w:t>There is currently no cost sharing agreement in place for</w:t>
      </w:r>
      <w:r w:rsidR="00CD7894">
        <w:t xml:space="preserve"> </w:t>
      </w:r>
      <w:r w:rsidR="00605FBC">
        <w:t xml:space="preserve">managing </w:t>
      </w:r>
      <w:r w:rsidR="00CD7894">
        <w:t>chytridiomycosis</w:t>
      </w:r>
      <w:r w:rsidR="007F1A7A">
        <w:t>, and</w:t>
      </w:r>
      <w:r>
        <w:t xml:space="preserve"> </w:t>
      </w:r>
      <w:r w:rsidR="00605FBC">
        <w:t xml:space="preserve">for conserving wildlife in general. Most of the costs are covered by </w:t>
      </w:r>
      <w:r w:rsidR="000C1E8C">
        <w:t xml:space="preserve">federal and state/territory </w:t>
      </w:r>
      <w:r w:rsidR="00605FBC">
        <w:t xml:space="preserve">government with some </w:t>
      </w:r>
      <w:r w:rsidR="001754C3">
        <w:t xml:space="preserve">ad hoc </w:t>
      </w:r>
      <w:r w:rsidR="00605FBC">
        <w:t xml:space="preserve">philanthropic contributions. Currently industry that directly benefits from biodiversity such as tourism is not levied. </w:t>
      </w:r>
      <w:r w:rsidR="001754C3">
        <w:t>Within government</w:t>
      </w:r>
      <w:r w:rsidR="00DB683F">
        <w:t>,</w:t>
      </w:r>
      <w:r w:rsidR="001754C3">
        <w:t xml:space="preserve"> e</w:t>
      </w:r>
      <w:r w:rsidR="007F1A7A">
        <w:t xml:space="preserve">nvironmental departments are responsible for preserving biodiversity but do not </w:t>
      </w:r>
      <w:r w:rsidR="00605FBC">
        <w:t xml:space="preserve">currently </w:t>
      </w:r>
      <w:r w:rsidR="007F1A7A">
        <w:t xml:space="preserve">have the funds required to safeguard all species. </w:t>
      </w:r>
      <w:r w:rsidR="00DB683F">
        <w:t xml:space="preserve">One major obstacle is that the value of a species is difficult to estimate and often relies on public sentiment. For this reason </w:t>
      </w:r>
      <w:r w:rsidR="003A2D23">
        <w:t xml:space="preserve">funding is skewed to </w:t>
      </w:r>
      <w:r w:rsidR="00DB683F">
        <w:t xml:space="preserve">charismatic fauna such as koalas and Tasmanian devils </w:t>
      </w:r>
      <w:r w:rsidR="003A2D23">
        <w:t xml:space="preserve">which </w:t>
      </w:r>
      <w:r w:rsidR="00DB683F">
        <w:t xml:space="preserve">are funded at levels 10,000 times greater than much more critically </w:t>
      </w:r>
      <w:r w:rsidR="00A96522">
        <w:t>endangered</w:t>
      </w:r>
      <w:r w:rsidR="00DB683F">
        <w:t xml:space="preserve"> species such as the armoured mistfrog, </w:t>
      </w:r>
      <w:r w:rsidR="00DB683F" w:rsidRPr="00C378DF">
        <w:rPr>
          <w:i/>
        </w:rPr>
        <w:t>Litoria lorica</w:t>
      </w:r>
      <w:r w:rsidR="00DB683F">
        <w:t xml:space="preserve">, where a few hundred individuals remain. </w:t>
      </w:r>
    </w:p>
    <w:p w:rsidR="006110F3" w:rsidRDefault="00DB683F" w:rsidP="00CF6FC6">
      <w:r>
        <w:t>Another issue for environmental departments is lac</w:t>
      </w:r>
      <w:r w:rsidR="00A96522">
        <w:t>k of capacity to manage disease</w:t>
      </w:r>
      <w:r>
        <w:t xml:space="preserve">. Most </w:t>
      </w:r>
      <w:r w:rsidR="00A96522">
        <w:t xml:space="preserve">governmental </w:t>
      </w:r>
      <w:r>
        <w:t xml:space="preserve">veterinary and medical </w:t>
      </w:r>
      <w:r w:rsidR="00605FBC">
        <w:t>expertise</w:t>
      </w:r>
      <w:r>
        <w:t xml:space="preserve"> </w:t>
      </w:r>
      <w:r w:rsidR="00605FBC">
        <w:t>required for</w:t>
      </w:r>
      <w:r>
        <w:t xml:space="preserve"> managing disease </w:t>
      </w:r>
      <w:r w:rsidR="00605FBC">
        <w:t xml:space="preserve">is </w:t>
      </w:r>
      <w:r>
        <w:t xml:space="preserve">located </w:t>
      </w:r>
      <w:r w:rsidR="00605FBC">
        <w:t xml:space="preserve">within agricultural and health governmental departments. </w:t>
      </w:r>
      <w:r w:rsidR="00A96522">
        <w:t xml:space="preserve">There are currently few cost, expertise or capacity </w:t>
      </w:r>
      <w:r>
        <w:t>sharing agreement</w:t>
      </w:r>
      <w:r w:rsidR="00A96522">
        <w:t>s among</w:t>
      </w:r>
      <w:r>
        <w:t xml:space="preserve"> governmental departments to manage diseases affecting biodiversity.</w:t>
      </w:r>
    </w:p>
    <w:p w:rsidR="00707D8F" w:rsidRDefault="00215E8D">
      <w:pPr>
        <w:rPr>
          <w:szCs w:val="21"/>
        </w:rPr>
      </w:pPr>
      <w:r>
        <w:t>In 2008</w:t>
      </w:r>
      <w:r w:rsidR="0099360F">
        <w:t>, the OIE listed</w:t>
      </w:r>
      <w:r w:rsidR="00C21AC3">
        <w:t xml:space="preserve"> chytr</w:t>
      </w:r>
      <w:r w:rsidR="00A96522">
        <w:t xml:space="preserve">idiomycosis/infection with </w:t>
      </w:r>
      <w:r w:rsidR="00A96522" w:rsidRPr="00D94A7C">
        <w:rPr>
          <w:i/>
          <w:szCs w:val="21"/>
        </w:rPr>
        <w:t>B</w:t>
      </w:r>
      <w:r w:rsidR="00080DA4">
        <w:rPr>
          <w:i/>
          <w:szCs w:val="21"/>
        </w:rPr>
        <w:t>.</w:t>
      </w:r>
      <w:r w:rsidR="00A96522" w:rsidRPr="00D94A7C">
        <w:rPr>
          <w:i/>
          <w:szCs w:val="21"/>
        </w:rPr>
        <w:t xml:space="preserve"> dendrobatidis</w:t>
      </w:r>
      <w:r w:rsidR="0099360F">
        <w:rPr>
          <w:szCs w:val="21"/>
        </w:rPr>
        <w:t xml:space="preserve"> as</w:t>
      </w:r>
      <w:r w:rsidR="00A96522">
        <w:rPr>
          <w:szCs w:val="21"/>
        </w:rPr>
        <w:t xml:space="preserve"> a notifiable disease</w:t>
      </w:r>
      <w:r w:rsidR="0099360F">
        <w:rPr>
          <w:szCs w:val="21"/>
        </w:rPr>
        <w:t xml:space="preserve"> in the OIE Aquatic Animal Health Code</w:t>
      </w:r>
      <w:r w:rsidR="00A96522">
        <w:rPr>
          <w:szCs w:val="21"/>
        </w:rPr>
        <w:t xml:space="preserve">. In Australia, the </w:t>
      </w:r>
      <w:r w:rsidR="0099360F">
        <w:rPr>
          <w:szCs w:val="21"/>
        </w:rPr>
        <w:t xml:space="preserve">state and territory </w:t>
      </w:r>
      <w:r w:rsidR="00A96522">
        <w:rPr>
          <w:szCs w:val="21"/>
        </w:rPr>
        <w:t>CVOs are responsible for collecting and reporting</w:t>
      </w:r>
      <w:r w:rsidR="0099360F">
        <w:rPr>
          <w:szCs w:val="21"/>
        </w:rPr>
        <w:t xml:space="preserve"> on the quarterly occurrence of </w:t>
      </w:r>
      <w:r w:rsidR="0099360F" w:rsidRPr="0099360F">
        <w:rPr>
          <w:i/>
          <w:szCs w:val="21"/>
        </w:rPr>
        <w:t>B. dendrobatidis</w:t>
      </w:r>
      <w:r w:rsidR="00A96522">
        <w:rPr>
          <w:szCs w:val="21"/>
        </w:rPr>
        <w:t xml:space="preserve"> </w:t>
      </w:r>
      <w:r w:rsidR="0099360F">
        <w:rPr>
          <w:szCs w:val="21"/>
        </w:rPr>
        <w:t xml:space="preserve">in amphibians </w:t>
      </w:r>
      <w:r w:rsidR="00A96522">
        <w:rPr>
          <w:szCs w:val="21"/>
        </w:rPr>
        <w:t xml:space="preserve">to the </w:t>
      </w:r>
      <w:r w:rsidR="0099360F">
        <w:rPr>
          <w:szCs w:val="21"/>
        </w:rPr>
        <w:t>Of</w:t>
      </w:r>
      <w:r>
        <w:rPr>
          <w:szCs w:val="21"/>
        </w:rPr>
        <w:t>f</w:t>
      </w:r>
      <w:r w:rsidR="0099360F">
        <w:rPr>
          <w:szCs w:val="21"/>
        </w:rPr>
        <w:t>ice of the Aus</w:t>
      </w:r>
      <w:r>
        <w:rPr>
          <w:szCs w:val="21"/>
        </w:rPr>
        <w:t>t</w:t>
      </w:r>
      <w:r w:rsidR="0099360F">
        <w:rPr>
          <w:szCs w:val="21"/>
        </w:rPr>
        <w:t>ralian Chief V</w:t>
      </w:r>
      <w:r>
        <w:rPr>
          <w:szCs w:val="21"/>
        </w:rPr>
        <w:t>e</w:t>
      </w:r>
      <w:r w:rsidR="0099360F">
        <w:rPr>
          <w:szCs w:val="21"/>
        </w:rPr>
        <w:t>t</w:t>
      </w:r>
      <w:r>
        <w:rPr>
          <w:szCs w:val="21"/>
        </w:rPr>
        <w:t>er</w:t>
      </w:r>
      <w:r w:rsidR="0099360F">
        <w:rPr>
          <w:szCs w:val="21"/>
        </w:rPr>
        <w:t xml:space="preserve">inary Officer which reports twice yearly to </w:t>
      </w:r>
      <w:r w:rsidR="00A96522">
        <w:rPr>
          <w:szCs w:val="21"/>
        </w:rPr>
        <w:t>OIE on any change in Australia’s disease status including spread of the disease in</w:t>
      </w:r>
      <w:r w:rsidR="00152278">
        <w:rPr>
          <w:szCs w:val="21"/>
        </w:rPr>
        <w:t>to new areas.</w:t>
      </w:r>
      <w:r w:rsidR="0099360F">
        <w:rPr>
          <w:szCs w:val="21"/>
        </w:rPr>
        <w:t xml:space="preserve">  CVO’s must rely on government laboratories for definitive diagnoses as the basis for reporting to the OIE.</w:t>
      </w:r>
      <w:r w:rsidR="00152278">
        <w:rPr>
          <w:szCs w:val="21"/>
        </w:rPr>
        <w:t xml:space="preserve"> Currently there are</w:t>
      </w:r>
      <w:r w:rsidR="00A96522">
        <w:rPr>
          <w:szCs w:val="21"/>
        </w:rPr>
        <w:t xml:space="preserve"> limited resources allocated to </w:t>
      </w:r>
      <w:r w:rsidR="0099360F">
        <w:rPr>
          <w:szCs w:val="21"/>
        </w:rPr>
        <w:t xml:space="preserve">state </w:t>
      </w:r>
      <w:r>
        <w:rPr>
          <w:szCs w:val="21"/>
        </w:rPr>
        <w:t xml:space="preserve">and </w:t>
      </w:r>
      <w:r w:rsidR="0099360F">
        <w:rPr>
          <w:szCs w:val="21"/>
        </w:rPr>
        <w:t xml:space="preserve">territory government laboratories for detecting disease in amphibians </w:t>
      </w:r>
      <w:r w:rsidR="00152278">
        <w:rPr>
          <w:szCs w:val="21"/>
        </w:rPr>
        <w:t xml:space="preserve">and reporting </w:t>
      </w:r>
      <w:r w:rsidR="0099360F">
        <w:rPr>
          <w:szCs w:val="21"/>
        </w:rPr>
        <w:t>generally comes to CVO’s via unive</w:t>
      </w:r>
      <w:r>
        <w:rPr>
          <w:szCs w:val="21"/>
        </w:rPr>
        <w:t>rsities</w:t>
      </w:r>
      <w:r w:rsidR="0099360F">
        <w:rPr>
          <w:szCs w:val="21"/>
        </w:rPr>
        <w:t xml:space="preserve"> and other research institutes. </w:t>
      </w:r>
      <w:r w:rsidR="0099360F" w:rsidRPr="002D086A">
        <w:rPr>
          <w:szCs w:val="21"/>
        </w:rPr>
        <w:t xml:space="preserve">As a consequence </w:t>
      </w:r>
      <w:r w:rsidRPr="002D086A">
        <w:rPr>
          <w:szCs w:val="21"/>
        </w:rPr>
        <w:t>t</w:t>
      </w:r>
      <w:r w:rsidR="0099360F" w:rsidRPr="002D086A">
        <w:rPr>
          <w:szCs w:val="21"/>
        </w:rPr>
        <w:t>he quality and validity of amphibian disease reporting is not necessarily consistent with Australia’s reporting standards to the OIE.</w:t>
      </w:r>
    </w:p>
    <w:p w:rsidR="00707D8F" w:rsidRDefault="00362DA4">
      <w:r>
        <w:rPr>
          <w:szCs w:val="21"/>
        </w:rPr>
        <w:t xml:space="preserve">There is currently no compensation mechanism for the loss of biodiversity due to the introduction of chytridiomycosis into Australia. The mechanism of introduction is unknown and requires research but could have been through the amphibian pet trade in the 1970’s. Biosecurity Australia within the Australian Government Department of Agriculture, Forestry and Fisheries and its equivalent back in the 1970s were responsible for ensuring Australia’s amphibians were protected from exotic diseases. Unfortunately </w:t>
      </w:r>
      <w:r w:rsidR="00740030">
        <w:rPr>
          <w:szCs w:val="21"/>
        </w:rPr>
        <w:t xml:space="preserve">disease </w:t>
      </w:r>
      <w:r>
        <w:rPr>
          <w:szCs w:val="21"/>
        </w:rPr>
        <w:t xml:space="preserve">risk assessments in those days and even </w:t>
      </w:r>
      <w:r w:rsidR="00740030">
        <w:rPr>
          <w:szCs w:val="21"/>
        </w:rPr>
        <w:t xml:space="preserve">sometimes </w:t>
      </w:r>
      <w:r>
        <w:rPr>
          <w:szCs w:val="21"/>
        </w:rPr>
        <w:t>today do not include uncertainty</w:t>
      </w:r>
      <w:r w:rsidR="00A21FA4">
        <w:rPr>
          <w:szCs w:val="21"/>
        </w:rPr>
        <w:t xml:space="preserve"> and as chytridiomycosis was unknown at the time, infected animals were allowed to be imported.</w:t>
      </w:r>
    </w:p>
    <w:p w:rsidR="00CD596D" w:rsidRDefault="00A57A6F">
      <w:r>
        <w:t xml:space="preserve">Various contributions to research and </w:t>
      </w:r>
      <w:r w:rsidR="00152278">
        <w:t xml:space="preserve">some </w:t>
      </w:r>
      <w:r>
        <w:t>management</w:t>
      </w:r>
      <w:r w:rsidR="00152278">
        <w:t xml:space="preserve"> actions</w:t>
      </w:r>
      <w:r>
        <w:t xml:space="preserve"> </w:t>
      </w:r>
      <w:r w:rsidR="00152278">
        <w:t xml:space="preserve">within Australia </w:t>
      </w:r>
      <w:r>
        <w:t>have been by in</w:t>
      </w:r>
      <w:r w:rsidR="00CD596D">
        <w:t>stitutions and funding agencies,</w:t>
      </w:r>
      <w:r w:rsidR="004D38D3">
        <w:t xml:space="preserve"> </w:t>
      </w:r>
      <w:r w:rsidR="00CD596D">
        <w:t xml:space="preserve"> </w:t>
      </w:r>
      <w:r w:rsidR="00CB3E06">
        <w:t xml:space="preserve">currently </w:t>
      </w:r>
      <w:r>
        <w:t>including</w:t>
      </w:r>
      <w:r w:rsidR="00152278">
        <w:t xml:space="preserve"> but not </w:t>
      </w:r>
      <w:r w:rsidR="00152278">
        <w:lastRenderedPageBreak/>
        <w:t>limited to the</w:t>
      </w:r>
      <w:r>
        <w:t xml:space="preserve"> </w:t>
      </w:r>
      <w:r w:rsidR="00152278">
        <w:t xml:space="preserve">Australian Government Department of Sustainability, Environment, Water, Population and Communities, </w:t>
      </w:r>
      <w:r>
        <w:t>James Cook Univers</w:t>
      </w:r>
      <w:r w:rsidR="00CB3E06">
        <w:t>i</w:t>
      </w:r>
      <w:r>
        <w:t>ty,</w:t>
      </w:r>
      <w:r w:rsidR="00B512AB">
        <w:t xml:space="preserve"> </w:t>
      </w:r>
      <w:r>
        <w:t xml:space="preserve"> </w:t>
      </w:r>
      <w:r w:rsidR="00152278">
        <w:t xml:space="preserve">Amphibian Research Centre, Queensland National Parks and Wildlife Service, New South Wales Office of Environment and Heritage, Tasmanian Department of Primary Industries, Parks, Water and Environment, </w:t>
      </w:r>
      <w:r w:rsidR="00556A7D">
        <w:t xml:space="preserve">Australian Capital Territory Government, </w:t>
      </w:r>
      <w:r>
        <w:t>Australia</w:t>
      </w:r>
      <w:r w:rsidR="00CB3E06">
        <w:t>n</w:t>
      </w:r>
      <w:r>
        <w:t xml:space="preserve"> Research Council</w:t>
      </w:r>
      <w:r w:rsidR="00CB3E06">
        <w:t xml:space="preserve">, Taronga Conservation Society, </w:t>
      </w:r>
      <w:r w:rsidR="007F41EE">
        <w:t xml:space="preserve">Tidbinbilla Nature Reserve, </w:t>
      </w:r>
      <w:r w:rsidR="006B2232">
        <w:t xml:space="preserve">Healesville Sanctuary, Currumbin Wildlife Sanctuary, </w:t>
      </w:r>
      <w:r w:rsidR="00CB3E06">
        <w:t>Australian Wildlife Health Network</w:t>
      </w:r>
      <w:r w:rsidR="004D38D3">
        <w:t>, Australian Registry of Wildlife Health</w:t>
      </w:r>
      <w:r w:rsidR="00152278">
        <w:t xml:space="preserve">, Australian Biosecurity Cooperative Research Centre, </w:t>
      </w:r>
      <w:r w:rsidR="0085563A">
        <w:t xml:space="preserve">Newcastle University, </w:t>
      </w:r>
      <w:r w:rsidR="004B0AE1">
        <w:t xml:space="preserve">Royal Melbourne Zoo, </w:t>
      </w:r>
      <w:r w:rsidR="00152278">
        <w:t>Morris Animal Foundation</w:t>
      </w:r>
      <w:r w:rsidR="00733540">
        <w:t xml:space="preserve">, Australian Government Department of Agriculture, Fisheries and Forestry, </w:t>
      </w:r>
      <w:r w:rsidR="00152278">
        <w:t>and the United States Fish and Wildlife Service</w:t>
      </w:r>
      <w:r w:rsidR="004D38D3">
        <w:t xml:space="preserve">. </w:t>
      </w:r>
    </w:p>
    <w:p w:rsidR="00D04830" w:rsidRDefault="00D04830" w:rsidP="00D04830">
      <w:r>
        <w:t xml:space="preserve">An example of a successful multi-institute collaboration involves the corroboree frogs. The ACT government has built and funded facilities for the captive assurance population, including </w:t>
      </w:r>
      <w:r w:rsidR="009D3149">
        <w:t xml:space="preserve">use of </w:t>
      </w:r>
      <w:r>
        <w:t xml:space="preserve">some additional funding from previous Commonwealth grants (through NHT and Caring for our Country). ACT government has </w:t>
      </w:r>
      <w:r w:rsidR="008B19DB">
        <w:t xml:space="preserve">also </w:t>
      </w:r>
      <w:r w:rsidR="009D3149">
        <w:t xml:space="preserve">funded field work </w:t>
      </w:r>
      <w:r>
        <w:t xml:space="preserve">research projects </w:t>
      </w:r>
      <w:r w:rsidR="009D3149">
        <w:t>and</w:t>
      </w:r>
      <w:r>
        <w:t xml:space="preserve"> support</w:t>
      </w:r>
      <w:r w:rsidR="009D3149">
        <w:t>s</w:t>
      </w:r>
      <w:r>
        <w:t xml:space="preserve"> the A</w:t>
      </w:r>
      <w:r w:rsidR="009D3149">
        <w:t xml:space="preserve">mphibian Research Centre captive facility </w:t>
      </w:r>
      <w:r>
        <w:t>in Melbourne</w:t>
      </w:r>
      <w:r w:rsidR="009D3149">
        <w:t>.</w:t>
      </w:r>
      <w:r>
        <w:t xml:space="preserve"> Healesville Sanctuary</w:t>
      </w:r>
      <w:r w:rsidR="00A111CE">
        <w:t xml:space="preserve"> </w:t>
      </w:r>
      <w:r w:rsidR="009D3149">
        <w:t>contributes to the project by</w:t>
      </w:r>
      <w:r w:rsidR="00A111CE">
        <w:t xml:space="preserve"> </w:t>
      </w:r>
      <w:r w:rsidR="009D3149">
        <w:t>breeding northern corroboree frogs</w:t>
      </w:r>
      <w:r w:rsidR="00A111CE">
        <w:t>.</w:t>
      </w:r>
      <w:r w:rsidR="009D3149">
        <w:t xml:space="preserve"> </w:t>
      </w:r>
      <w:r>
        <w:t>The ACT and NSW gov</w:t>
      </w:r>
      <w:r w:rsidR="008B19DB">
        <w:t>ernments maintain close contact with</w:t>
      </w:r>
      <w:r>
        <w:t xml:space="preserve"> the recovery progra</w:t>
      </w:r>
      <w:r w:rsidR="008B19DB">
        <w:t>ms, facilitated by membership of</w:t>
      </w:r>
      <w:r>
        <w:t xml:space="preserve"> the corroboree frog recovery team.</w:t>
      </w:r>
    </w:p>
    <w:p w:rsidR="00A111CE" w:rsidRDefault="00A111CE" w:rsidP="00A111CE">
      <w:r>
        <w:t>Most of the current efforts involve collaborations, often between government, universities and zoos. Overall co-ordination of these efforts by various groups requires a national network, as recommended by the Threat Abatement Plan for Chytridiomycosis.</w:t>
      </w:r>
    </w:p>
    <w:p w:rsidR="00A111CE" w:rsidRDefault="00A111CE" w:rsidP="00D04830"/>
    <w:p w:rsidR="00A111CE" w:rsidRDefault="00A111CE" w:rsidP="00D04830"/>
    <w:p w:rsidR="00D04830" w:rsidRDefault="00D04830" w:rsidP="00D04830"/>
    <w:p w:rsidR="00D04830" w:rsidRDefault="00D04830" w:rsidP="00D04830">
      <w:r>
        <w:t xml:space="preserve"> </w:t>
      </w:r>
    </w:p>
    <w:p w:rsidR="00D04830" w:rsidRDefault="00D04830" w:rsidP="00CD596D"/>
    <w:p w:rsidR="00A57A6F" w:rsidRDefault="00A57A6F">
      <w:r>
        <w:t xml:space="preserve">  </w:t>
      </w:r>
    </w:p>
    <w:p w:rsidR="00A57A6F" w:rsidRDefault="00A57A6F"/>
    <w:p w:rsidR="006110F3" w:rsidRDefault="006110F3">
      <w:pPr>
        <w:pStyle w:val="Heading1b"/>
      </w:pPr>
      <w:bookmarkStart w:id="103" w:name="_Toc447941864"/>
      <w:bookmarkStart w:id="104" w:name="_Toc447942439"/>
      <w:bookmarkStart w:id="105" w:name="_Toc85787224"/>
      <w:bookmarkStart w:id="106" w:name="_Toc145942163"/>
      <w:bookmarkStart w:id="107" w:name="_Toc158618762"/>
      <w:bookmarkStart w:id="108" w:name="xApp1"/>
      <w:r>
        <w:lastRenderedPageBreak/>
        <w:t>Appendix 1</w:t>
      </w:r>
      <w:r>
        <w:tab/>
      </w:r>
      <w:bookmarkEnd w:id="103"/>
      <w:bookmarkEnd w:id="104"/>
      <w:r>
        <w:t xml:space="preserve">OIE </w:t>
      </w:r>
      <w:r>
        <w:rPr>
          <w:i/>
        </w:rPr>
        <w:t>Aquatic Animal Health Code</w:t>
      </w:r>
      <w:r>
        <w:t xml:space="preserve"> and </w:t>
      </w:r>
      <w:r>
        <w:rPr>
          <w:i/>
        </w:rPr>
        <w:t>Manual of Diagnostic Tests for Aquatic Animals</w:t>
      </w:r>
      <w:bookmarkEnd w:id="105"/>
      <w:bookmarkEnd w:id="106"/>
      <w:bookmarkEnd w:id="107"/>
    </w:p>
    <w:p w:rsidR="006110F3" w:rsidRDefault="006110F3">
      <w:pPr>
        <w:pStyle w:val="Heading3"/>
        <w:ind w:left="425"/>
      </w:pPr>
      <w:r>
        <w:t xml:space="preserve">OIE Aquatic Code </w:t>
      </w:r>
    </w:p>
    <w:p w:rsidR="006110F3" w:rsidRDefault="006110F3">
      <w:pPr>
        <w:spacing w:after="120"/>
      </w:pPr>
      <w:r>
        <w:t xml:space="preserve">The objective of the OIE </w:t>
      </w:r>
      <w:r>
        <w:rPr>
          <w:i/>
        </w:rPr>
        <w:t xml:space="preserve">Aquatic Animal Health Code </w:t>
      </w:r>
      <w:r>
        <w:t xml:space="preserve">(OIE </w:t>
      </w:r>
      <w:r w:rsidR="007A2A90" w:rsidRPr="00722648">
        <w:t>2011</w:t>
      </w:r>
      <w:r w:rsidRPr="00722648">
        <w:t>)</w:t>
      </w:r>
      <w:r>
        <w:t xml:space="preserve"> is to prevent the spread of aquatic animal diseases, while facilitating international trade in aquatic animals and aquatic animal products. This annually updated volume is a reference document for use by veterinary departments, import and export services, epidemiologists and all those involved in international trade of aquatic animals and their products.</w:t>
      </w:r>
    </w:p>
    <w:p w:rsidR="006110F3" w:rsidRDefault="006110F3">
      <w:pPr>
        <w:spacing w:after="120"/>
      </w:pPr>
      <w:r>
        <w:t>The current edition of the OIE Aquatic Code (</w:t>
      </w:r>
      <w:r w:rsidR="00722648" w:rsidRPr="00722648">
        <w:t>14</w:t>
      </w:r>
      <w:r w:rsidRPr="00722648">
        <w:rPr>
          <w:vertAlign w:val="superscript"/>
        </w:rPr>
        <w:t>th</w:t>
      </w:r>
      <w:r w:rsidR="00722648">
        <w:t xml:space="preserve"> edition</w:t>
      </w:r>
      <w:r w:rsidRPr="00722648">
        <w:t>)</w:t>
      </w:r>
      <w:r>
        <w:t xml:space="preserve"> was published in </w:t>
      </w:r>
      <w:r w:rsidR="007A2A90" w:rsidRPr="00722648">
        <w:t>2011</w:t>
      </w:r>
      <w:r>
        <w:t xml:space="preserve"> and is available on the OIE website at:</w:t>
      </w:r>
    </w:p>
    <w:p w:rsidR="006110F3" w:rsidRDefault="00366800">
      <w:pPr>
        <w:spacing w:after="120"/>
        <w:rPr>
          <w:sz w:val="20"/>
        </w:rPr>
      </w:pPr>
      <w:hyperlink r:id="rId22" w:history="1">
        <w:r w:rsidR="007F41EE" w:rsidRPr="00C6295D">
          <w:rPr>
            <w:rStyle w:val="Hyperlink"/>
          </w:rPr>
          <w:t>http://www.oie.int/international-standard-setting/aquatic-code/access-online/</w:t>
        </w:r>
      </w:hyperlink>
      <w:r w:rsidR="007F41EE">
        <w:t xml:space="preserve"> </w:t>
      </w:r>
      <w:r w:rsidR="006110F3">
        <w:t xml:space="preserve"> </w:t>
      </w:r>
      <w:r w:rsidR="006110F3">
        <w:br/>
      </w:r>
      <w:r w:rsidR="00722648">
        <w:rPr>
          <w:sz w:val="20"/>
        </w:rPr>
        <w:t>(</w:t>
      </w:r>
      <w:r w:rsidR="007F41EE">
        <w:rPr>
          <w:sz w:val="20"/>
        </w:rPr>
        <w:t>Accessed on 29 May</w:t>
      </w:r>
      <w:r w:rsidR="00722648" w:rsidRPr="00AC52EB">
        <w:rPr>
          <w:sz w:val="20"/>
        </w:rPr>
        <w:t xml:space="preserve"> 2012</w:t>
      </w:r>
      <w:r w:rsidR="006110F3">
        <w:rPr>
          <w:sz w:val="20"/>
        </w:rPr>
        <w:t>)</w:t>
      </w:r>
    </w:p>
    <w:p w:rsidR="006110F3" w:rsidRDefault="006110F3">
      <w:pPr>
        <w:spacing w:after="120"/>
      </w:pPr>
      <w:r>
        <w:t>The following chapter is relevant to this manual:</w:t>
      </w:r>
    </w:p>
    <w:p w:rsidR="00722648" w:rsidRDefault="00722648" w:rsidP="00722648">
      <w:r>
        <w:t xml:space="preserve">Chapter 8.1. Infection with </w:t>
      </w:r>
      <w:r w:rsidRPr="00722648">
        <w:rPr>
          <w:i/>
        </w:rPr>
        <w:t>Batrachochytrium dendrobatidis</w:t>
      </w:r>
      <w:r>
        <w:rPr>
          <w:i/>
        </w:rPr>
        <w:t xml:space="preserve"> </w:t>
      </w:r>
      <w:r w:rsidRPr="00722648">
        <w:t>available at:</w:t>
      </w:r>
    </w:p>
    <w:p w:rsidR="007A2A90" w:rsidRDefault="00722648" w:rsidP="00722648">
      <w:r>
        <w:t xml:space="preserve"> </w:t>
      </w:r>
      <w:r w:rsidR="007A2A90" w:rsidRPr="007A2A90">
        <w:t>http://www.oie.int/index.php?id=171&amp;L=0&amp;htmfile=chapitre_1.8.1.htm</w:t>
      </w:r>
    </w:p>
    <w:p w:rsidR="006110F3" w:rsidRDefault="006110F3">
      <w:pPr>
        <w:pStyle w:val="Heading3"/>
        <w:ind w:left="425"/>
      </w:pPr>
      <w:r>
        <w:t xml:space="preserve">OIE Aquatic Manual </w:t>
      </w:r>
    </w:p>
    <w:p w:rsidR="006110F3" w:rsidRDefault="006110F3">
      <w:pPr>
        <w:spacing w:after="120"/>
      </w:pPr>
      <w:r>
        <w:t xml:space="preserve">The purpose of the OIE </w:t>
      </w:r>
      <w:r>
        <w:rPr>
          <w:i/>
        </w:rPr>
        <w:t xml:space="preserve">Manual of Diagnostic Tests for Aquatic Animals </w:t>
      </w:r>
      <w:r>
        <w:t xml:space="preserve">(OIE </w:t>
      </w:r>
      <w:r w:rsidR="007A2A90" w:rsidRPr="00135CEC">
        <w:t>2011</w:t>
      </w:r>
      <w:r>
        <w:t>) is to contribute to the international harmonisation of methods for the surveillance and control of the most important aquatic animal diseases. Standards are described for laboratory diagnostic tests and the production and control of biological products (principally vaccines) for veterinary use across the globe.</w:t>
      </w:r>
    </w:p>
    <w:p w:rsidR="006110F3" w:rsidRDefault="006110F3">
      <w:pPr>
        <w:spacing w:after="120"/>
      </w:pPr>
      <w:r>
        <w:t>The current edition o</w:t>
      </w:r>
      <w:r w:rsidR="00DB5DF4">
        <w:t>f the OIE Aquatic Manual</w:t>
      </w:r>
      <w:r>
        <w:t xml:space="preserve"> was published </w:t>
      </w:r>
      <w:r w:rsidR="00944DCC">
        <w:t xml:space="preserve">online </w:t>
      </w:r>
      <w:r>
        <w:t>in</w:t>
      </w:r>
      <w:r w:rsidR="00AE270A">
        <w:t xml:space="preserve"> </w:t>
      </w:r>
      <w:r w:rsidR="00135CEC">
        <w:t>2011</w:t>
      </w:r>
      <w:r>
        <w:t xml:space="preserve"> and is available on the OIE website at:</w:t>
      </w:r>
    </w:p>
    <w:p w:rsidR="006110F3" w:rsidRDefault="00366800">
      <w:pPr>
        <w:spacing w:after="120"/>
        <w:rPr>
          <w:b/>
          <w:sz w:val="24"/>
          <w:szCs w:val="24"/>
        </w:rPr>
      </w:pPr>
      <w:hyperlink r:id="rId23" w:history="1">
        <w:r w:rsidR="006110F3">
          <w:rPr>
            <w:rStyle w:val="Hyperlink"/>
          </w:rPr>
          <w:t>http://www.oie.int/eng/normes/fmanual/A_summry.htm</w:t>
        </w:r>
      </w:hyperlink>
      <w:r w:rsidR="006110F3">
        <w:t xml:space="preserve"> </w:t>
      </w:r>
      <w:r w:rsidR="006110F3">
        <w:br/>
      </w:r>
      <w:r w:rsidR="006110F3" w:rsidRPr="00AC52EB">
        <w:rPr>
          <w:sz w:val="20"/>
        </w:rPr>
        <w:t xml:space="preserve">(Accessed on </w:t>
      </w:r>
      <w:r w:rsidR="00944DCC" w:rsidRPr="00AC52EB">
        <w:rPr>
          <w:sz w:val="20"/>
        </w:rPr>
        <w:t>17</w:t>
      </w:r>
      <w:r w:rsidR="000875AA" w:rsidRPr="00AC52EB">
        <w:rPr>
          <w:sz w:val="20"/>
        </w:rPr>
        <w:t xml:space="preserve">April </w:t>
      </w:r>
      <w:r w:rsidR="00944DCC" w:rsidRPr="00AC52EB">
        <w:rPr>
          <w:sz w:val="20"/>
        </w:rPr>
        <w:t>2012</w:t>
      </w:r>
      <w:r w:rsidR="006110F3" w:rsidRPr="00AC52EB">
        <w:rPr>
          <w:sz w:val="20"/>
        </w:rPr>
        <w:t>)</w:t>
      </w:r>
    </w:p>
    <w:p w:rsidR="006110F3" w:rsidRDefault="006110F3">
      <w:pPr>
        <w:pStyle w:val="IndexHeading"/>
        <w:spacing w:after="120"/>
      </w:pPr>
      <w:r>
        <w:t>The following chapter is relevant to this manual:</w:t>
      </w:r>
    </w:p>
    <w:p w:rsidR="007A2A90" w:rsidRDefault="00924270" w:rsidP="00924270">
      <w:r>
        <w:t xml:space="preserve">Chapter 2.1.1 Infection with </w:t>
      </w:r>
      <w:r w:rsidRPr="00924270">
        <w:rPr>
          <w:i/>
        </w:rPr>
        <w:t>Batrachochytrium dendrobatidis</w:t>
      </w:r>
      <w:r>
        <w:t xml:space="preserve"> </w:t>
      </w:r>
      <w:r w:rsidR="007A2A90" w:rsidRPr="007A2A90">
        <w:t>http://www.oie.int/fileadmin/Home/eng/Health_standards/aahm/2010/2.01.01_BATRACHO.pdf</w:t>
      </w:r>
    </w:p>
    <w:p w:rsidR="006110F3" w:rsidRDefault="006110F3">
      <w:pPr>
        <w:pStyle w:val="Heading3"/>
        <w:ind w:left="425"/>
      </w:pPr>
      <w:r>
        <w:t>Further information</w:t>
      </w:r>
    </w:p>
    <w:p w:rsidR="006110F3" w:rsidRDefault="006110F3">
      <w:pPr>
        <w:spacing w:after="120"/>
      </w:pPr>
      <w:r>
        <w:t>Further information about the OIE Aquatic Code and Aquatic Manual is available on the OIE website at:</w:t>
      </w:r>
    </w:p>
    <w:p w:rsidR="006110F3" w:rsidRDefault="00366800">
      <w:pPr>
        <w:rPr>
          <w:sz w:val="20"/>
        </w:rPr>
      </w:pPr>
      <w:hyperlink r:id="rId24" w:history="1">
        <w:r w:rsidR="006110F3">
          <w:rPr>
            <w:rStyle w:val="Hyperlink"/>
          </w:rPr>
          <w:t>http://www.oie.int/eng/normes/en_acode.htm</w:t>
        </w:r>
      </w:hyperlink>
      <w:r w:rsidR="006110F3">
        <w:t xml:space="preserve"> </w:t>
      </w:r>
      <w:r w:rsidR="006110F3">
        <w:br/>
      </w:r>
      <w:r w:rsidR="006110F3" w:rsidRPr="00AC52EB">
        <w:rPr>
          <w:sz w:val="20"/>
        </w:rPr>
        <w:t>(</w:t>
      </w:r>
      <w:r w:rsidR="000875AA" w:rsidRPr="00AC52EB">
        <w:rPr>
          <w:sz w:val="20"/>
        </w:rPr>
        <w:t>Accessed on 17 April 2011</w:t>
      </w:r>
      <w:r w:rsidR="006110F3" w:rsidRPr="00AC52EB">
        <w:rPr>
          <w:sz w:val="20"/>
        </w:rPr>
        <w:t>)</w:t>
      </w:r>
    </w:p>
    <w:p w:rsidR="006110F3" w:rsidRDefault="006110F3">
      <w:pPr>
        <w:pStyle w:val="Heading1b"/>
        <w:sectPr w:rsidR="006110F3">
          <w:pgSz w:w="11907" w:h="16840" w:code="9"/>
          <w:pgMar w:top="1440" w:right="1728" w:bottom="1440" w:left="2016" w:header="432" w:footer="432" w:gutter="0"/>
          <w:cols w:space="720"/>
        </w:sectPr>
      </w:pPr>
      <w:bookmarkStart w:id="109" w:name="_Toc447941862"/>
      <w:bookmarkStart w:id="110" w:name="_Toc447942437"/>
      <w:bookmarkStart w:id="111" w:name="_Toc85787223"/>
      <w:bookmarkEnd w:id="108"/>
    </w:p>
    <w:p w:rsidR="006110F3" w:rsidRDefault="006110F3">
      <w:pPr>
        <w:pStyle w:val="Heading1b"/>
      </w:pPr>
      <w:bookmarkStart w:id="112" w:name="_Toc145942164"/>
      <w:bookmarkStart w:id="113" w:name="_Toc158618763"/>
      <w:bookmarkStart w:id="114" w:name="xApp2chemicals"/>
      <w:r>
        <w:lastRenderedPageBreak/>
        <w:t>Appendix 2</w:t>
      </w:r>
      <w:r>
        <w:tab/>
      </w:r>
      <w:bookmarkEnd w:id="109"/>
      <w:bookmarkEnd w:id="110"/>
      <w:bookmarkEnd w:id="111"/>
      <w:r>
        <w:rPr>
          <w:bCs/>
        </w:rPr>
        <w:t>Approval of chemicals for use in Australia</w:t>
      </w:r>
      <w:bookmarkEnd w:id="112"/>
      <w:bookmarkEnd w:id="113"/>
    </w:p>
    <w:p w:rsidR="006110F3" w:rsidRDefault="006110F3">
      <w:r>
        <w:t>The Australian Pesticides and Veterinary Medicines Authority (APVMA) evaluates, registers and regulates agricultural and veterinary chemicals. Before an antibiotic or vaccine can enter the Australian market, it must go through the APVMA’s rigorous assessment process to ensure that it meets high standards of safety and effectiveness. (In addition, an import permit is required from the Australian Quarantine and Inspection Service if a product containing biological material is to be sourced from overseas.)</w:t>
      </w:r>
    </w:p>
    <w:p w:rsidR="006110F3" w:rsidRDefault="006110F3">
      <w:r>
        <w:t xml:space="preserve">Detailed data about the product and its proposed use pattern must be submitted to the APVMA with the application for registration or permits. Since the assessment process is so detailed, the evaluation may take some time to complete. </w:t>
      </w:r>
    </w:p>
    <w:p w:rsidR="006110F3" w:rsidRDefault="006110F3">
      <w:pPr>
        <w:pStyle w:val="Heading3a"/>
      </w:pPr>
      <w:bookmarkStart w:id="115" w:name="_Toc158618764"/>
      <w:r>
        <w:t>Minor use permit system</w:t>
      </w:r>
      <w:bookmarkEnd w:id="115"/>
    </w:p>
    <w:p w:rsidR="006110F3" w:rsidRDefault="006110F3">
      <w:r>
        <w:t>The minor use permit (MUP) system is a temporary approval system for the use of drugs and chemicals. The system was devised by the APVMA for Australia, and allows the restricted use of a limited amount of a drug or chemical in a specified species when inadequate data are available to satisfy APVMA requirements for registration. Conditions are applied to the permit, which often include the collection of data related to the use of the product. The MUP system aims to enable restricted use of a drug or chemical until sufficient data are available to enable full registration.</w:t>
      </w:r>
    </w:p>
    <w:p w:rsidR="006110F3" w:rsidRDefault="006110F3">
      <w:r>
        <w:t>For example, the APVMA may set a temporary withholding period with a wide margin of safety for a MUP. This withholding period may have been extrapolated from data relating to the use of the product in other species. In such cases, a condition of the MUP will be the collection of residue testing data. Results from the data are assessed by the APVMA (usually after 12 months — the duration of most permits) and used to more accurately set a withholding period for the product.</w:t>
      </w:r>
    </w:p>
    <w:p w:rsidR="006110F3" w:rsidRDefault="006110F3">
      <w:pPr>
        <w:pStyle w:val="Heading3a"/>
      </w:pPr>
      <w:bookmarkStart w:id="116" w:name="_Toc158618765"/>
      <w:r>
        <w:t>Emergency use permits</w:t>
      </w:r>
      <w:bookmarkEnd w:id="116"/>
    </w:p>
    <w:p w:rsidR="006110F3" w:rsidRDefault="006110F3">
      <w:r>
        <w:t xml:space="preserve">The APVMA has a permit system for the emergency use of a product that is either unregistered in Australia or registered for use in a different species or for a different use pattern. The APVMA will verify with the appropriate state and territory coordinators that the emergency is genuine. </w:t>
      </w:r>
    </w:p>
    <w:p w:rsidR="006110F3" w:rsidRDefault="006110F3">
      <w:r>
        <w:t>For further details or permit application forms, visit the APVMA website.</w:t>
      </w:r>
      <w:r>
        <w:rPr>
          <w:rStyle w:val="FootnoteReference"/>
        </w:rPr>
        <w:footnoteReference w:id="9"/>
      </w:r>
    </w:p>
    <w:p w:rsidR="006110F3" w:rsidRDefault="006110F3"/>
    <w:p w:rsidR="006110F3" w:rsidRDefault="006110F3">
      <w:pPr>
        <w:sectPr w:rsidR="006110F3">
          <w:type w:val="oddPage"/>
          <w:pgSz w:w="11907" w:h="16840" w:code="9"/>
          <w:pgMar w:top="1440" w:right="1728" w:bottom="1440" w:left="2016" w:header="432" w:footer="432" w:gutter="0"/>
          <w:cols w:space="720"/>
        </w:sectPr>
      </w:pPr>
    </w:p>
    <w:p w:rsidR="006110F3" w:rsidRPr="00C568AF" w:rsidRDefault="006110F3">
      <w:pPr>
        <w:pStyle w:val="Heading1b"/>
        <w:rPr>
          <w:sz w:val="22"/>
          <w:szCs w:val="22"/>
        </w:rPr>
      </w:pPr>
      <w:bookmarkStart w:id="117" w:name="_Toc158618766"/>
      <w:bookmarkEnd w:id="114"/>
      <w:r>
        <w:lastRenderedPageBreak/>
        <w:t>References</w:t>
      </w:r>
      <w:bookmarkEnd w:id="117"/>
    </w:p>
    <w:p w:rsidR="00CA5C2D" w:rsidRPr="0009519C" w:rsidRDefault="00CA5C2D" w:rsidP="00CA5C2D">
      <w:pPr>
        <w:jc w:val="center"/>
        <w:rPr>
          <w:noProof/>
        </w:rPr>
      </w:pPr>
    </w:p>
    <w:p w:rsidR="00D85B6D" w:rsidRDefault="00D85B6D" w:rsidP="00CA5C2D">
      <w:pPr>
        <w:numPr>
          <w:ilvl w:val="0"/>
          <w:numId w:val="25"/>
        </w:numPr>
        <w:spacing w:after="0"/>
        <w:ind w:hanging="720"/>
        <w:jc w:val="left"/>
      </w:pPr>
      <w:bookmarkStart w:id="118" w:name="_ENREF_1"/>
      <w:r>
        <w:t xml:space="preserve">Allan K, Gartenstein S. </w:t>
      </w:r>
      <w:r w:rsidRPr="00D85B6D">
        <w:t xml:space="preserve"> Keeping it clean: A Tasmanian field hygiene manual to prevent the spread of freshwater pests and pathogens. </w:t>
      </w:r>
      <w:r>
        <w:t xml:space="preserve">2010. </w:t>
      </w:r>
      <w:r w:rsidRPr="00D85B6D">
        <w:t>NRM South, Hobart. Available at http://www.dpiw.tas.gov.au/internnsf/Publications/LBUN-8896DT?open</w:t>
      </w:r>
    </w:p>
    <w:p w:rsidR="00BD0CCA" w:rsidRDefault="001A77F6" w:rsidP="00CA5C2D">
      <w:pPr>
        <w:numPr>
          <w:ilvl w:val="0"/>
          <w:numId w:val="25"/>
        </w:numPr>
        <w:spacing w:after="0"/>
        <w:ind w:hanging="720"/>
        <w:jc w:val="left"/>
      </w:pPr>
      <w:r>
        <w:t xml:space="preserve">Annis SL, Dastoor F P, Ziel H, Daszak P. and Longcore JE. </w:t>
      </w:r>
      <w:r w:rsidR="00BD0CCA" w:rsidRPr="00BD0CCA">
        <w:t xml:space="preserve"> A DNA-based assay identifies </w:t>
      </w:r>
      <w:r w:rsidR="00BD0CCA" w:rsidRPr="00BD0CCA">
        <w:rPr>
          <w:i/>
        </w:rPr>
        <w:t>Batrachochytrium dendrobatidis</w:t>
      </w:r>
      <w:r>
        <w:t xml:space="preserve"> in amphibians. J Wildl</w:t>
      </w:r>
      <w:r w:rsidR="00BD0CCA" w:rsidRPr="00BD0CCA">
        <w:t xml:space="preserve"> Dis. </w:t>
      </w:r>
      <w:r>
        <w:t xml:space="preserve">2004; </w:t>
      </w:r>
      <w:r w:rsidR="00BD0CCA" w:rsidRPr="00BD0CCA">
        <w:t xml:space="preserve">40: 420-428. </w:t>
      </w:r>
    </w:p>
    <w:p w:rsidR="00B82277" w:rsidRDefault="00E378DD" w:rsidP="00CA5C2D">
      <w:pPr>
        <w:numPr>
          <w:ilvl w:val="0"/>
          <w:numId w:val="25"/>
        </w:numPr>
        <w:spacing w:after="0"/>
        <w:ind w:hanging="720"/>
        <w:jc w:val="left"/>
      </w:pPr>
      <w:r w:rsidRPr="00E378DD">
        <w:t>Australian Government Department o</w:t>
      </w:r>
      <w:r w:rsidR="001A77F6">
        <w:t>f the Environment and Heritage. 2006.</w:t>
      </w:r>
      <w:r w:rsidRPr="00E378DD">
        <w:t xml:space="preserve"> Background document for the threat abatement plan: infection of amphibians with chytrid fungus resulting in chytridiomycosis. Department of Environment and Heritage, Canberra, Australia. Available from: </w:t>
      </w:r>
      <w:r w:rsidR="00B82277" w:rsidRPr="00B82277">
        <w:t>http://www.environment.gov.au/biodiversity/threatened/publications/tap/pubs/chytrid-background.pdf</w:t>
      </w:r>
    </w:p>
    <w:p w:rsidR="00CA5C2D" w:rsidRDefault="004B0AE1" w:rsidP="00CA5C2D">
      <w:pPr>
        <w:numPr>
          <w:ilvl w:val="0"/>
          <w:numId w:val="25"/>
        </w:numPr>
        <w:spacing w:after="0"/>
        <w:ind w:hanging="720"/>
        <w:jc w:val="left"/>
      </w:pPr>
      <w:r>
        <w:t>Aziz M-N B</w:t>
      </w:r>
      <w:r w:rsidR="001A77F6">
        <w:t>, Skerratt LF, McCallum</w:t>
      </w:r>
      <w:r w:rsidR="00CA5C2D" w:rsidRPr="0009519C">
        <w:t xml:space="preserve"> H. Dynamics of chytridiomycosis in a Tasmania</w:t>
      </w:r>
      <w:r w:rsidR="001A77F6">
        <w:t>n frog community. Herp</w:t>
      </w:r>
      <w:r w:rsidR="00CA5C2D" w:rsidRPr="0009519C">
        <w:t xml:space="preserve"> R</w:t>
      </w:r>
      <w:r w:rsidR="001A77F6">
        <w:t>ev</w:t>
      </w:r>
      <w:r w:rsidR="00CA5C2D" w:rsidRPr="0009519C">
        <w:t xml:space="preserve"> 2011; </w:t>
      </w:r>
      <w:r w:rsidR="00CA5C2D" w:rsidRPr="0009519C">
        <w:rPr>
          <w:rStyle w:val="ft"/>
        </w:rPr>
        <w:t>42:53-57</w:t>
      </w:r>
      <w:r w:rsidR="00CA5C2D" w:rsidRPr="0009519C">
        <w:t>.</w:t>
      </w:r>
    </w:p>
    <w:p w:rsidR="006F1848" w:rsidRDefault="001A77F6" w:rsidP="00CA5C2D">
      <w:pPr>
        <w:numPr>
          <w:ilvl w:val="0"/>
          <w:numId w:val="25"/>
        </w:numPr>
        <w:spacing w:after="0"/>
        <w:ind w:hanging="720"/>
        <w:jc w:val="left"/>
      </w:pPr>
      <w:r>
        <w:t>Berger L, Hyatt A, Olsen V, Boyle D, Hengstberger  S, Marantelli G, Humphreys K, Longcore J</w:t>
      </w:r>
      <w:r w:rsidR="006F1848" w:rsidRPr="006F1848">
        <w:t xml:space="preserve"> E. Production of polyclonal antibodies to </w:t>
      </w:r>
      <w:r w:rsidR="006F1848" w:rsidRPr="006F1848">
        <w:rPr>
          <w:i/>
        </w:rPr>
        <w:t xml:space="preserve">Batrachochytrium dendrobatidis </w:t>
      </w:r>
      <w:r w:rsidR="006F1848" w:rsidRPr="006F1848">
        <w:t>and their use in an immunoperoxidase test for chytridiomy</w:t>
      </w:r>
      <w:r>
        <w:t>cosis in amphibians. Dis Aquat Org</w:t>
      </w:r>
      <w:r w:rsidR="006F1848" w:rsidRPr="006F1848">
        <w:t xml:space="preserve"> 2002;</w:t>
      </w:r>
      <w:r>
        <w:t xml:space="preserve"> </w:t>
      </w:r>
      <w:r w:rsidR="006F1848" w:rsidRPr="006F1848">
        <w:t>48:213-220.</w:t>
      </w:r>
    </w:p>
    <w:p w:rsidR="00F55F22" w:rsidRDefault="00F55F22" w:rsidP="00F55F22">
      <w:pPr>
        <w:numPr>
          <w:ilvl w:val="0"/>
          <w:numId w:val="25"/>
        </w:numPr>
        <w:spacing w:after="0"/>
        <w:ind w:hanging="720"/>
        <w:jc w:val="left"/>
      </w:pPr>
      <w:r>
        <w:t>Berger L, Hyatt A, Speare R, Longcore J</w:t>
      </w:r>
      <w:r w:rsidRPr="003263EE">
        <w:t xml:space="preserve">E. Lifecycle stages of </w:t>
      </w:r>
      <w:r w:rsidRPr="001A77F6">
        <w:rPr>
          <w:i/>
        </w:rPr>
        <w:t>Batrachochytrium dendrobatidis</w:t>
      </w:r>
      <w:r>
        <w:t>,</w:t>
      </w:r>
      <w:r w:rsidRPr="003263EE">
        <w:t xml:space="preserve"> th</w:t>
      </w:r>
      <w:r>
        <w:t xml:space="preserve">e amphibian chytrid. Dis Aquat Org </w:t>
      </w:r>
      <w:r w:rsidRPr="003263EE">
        <w:t>2005</w:t>
      </w:r>
      <w:r>
        <w:t>a;</w:t>
      </w:r>
      <w:r w:rsidRPr="003263EE">
        <w:t xml:space="preserve"> 68:51-63</w:t>
      </w:r>
      <w:r w:rsidR="00826D0D">
        <w:t>.</w:t>
      </w:r>
    </w:p>
    <w:p w:rsidR="00F55F22" w:rsidRPr="0009519C" w:rsidRDefault="00F55F22" w:rsidP="00F55F22">
      <w:pPr>
        <w:numPr>
          <w:ilvl w:val="0"/>
          <w:numId w:val="25"/>
        </w:numPr>
        <w:spacing w:after="0"/>
        <w:ind w:hanging="720"/>
        <w:jc w:val="left"/>
      </w:pPr>
      <w:r w:rsidRPr="0009519C">
        <w:rPr>
          <w:lang w:val="sv-SE"/>
        </w:rPr>
        <w:t>Berger, L., Longcore, J., Speare, R., Hyatt, A., Skerratt, L.F. 2009. Fungal Diseases in Amphibians. Pp 2986-3052 in: Amphibian Biology, Volume 8 Amphibian Decline: Disease, Parasites, Maladies, and Pollution. Edited by H Heatwole and JW Wilkinson, Surrey Beatty &amp; Sons. NSW.</w:t>
      </w:r>
    </w:p>
    <w:p w:rsidR="00F55F22" w:rsidRDefault="00F55F22" w:rsidP="00F55F22">
      <w:pPr>
        <w:numPr>
          <w:ilvl w:val="0"/>
          <w:numId w:val="25"/>
        </w:numPr>
        <w:spacing w:after="0"/>
        <w:ind w:hanging="720"/>
        <w:jc w:val="left"/>
      </w:pPr>
      <w:r>
        <w:t>Berger L, Marantelli G, Skerratt LF, Speare</w:t>
      </w:r>
      <w:r w:rsidRPr="006F1848">
        <w:t xml:space="preserve"> R. Virulence of the amphibian chytrid fungus, </w:t>
      </w:r>
      <w:r w:rsidRPr="001A77F6">
        <w:rPr>
          <w:i/>
        </w:rPr>
        <w:t>Batrachochytrium dendrobatidis</w:t>
      </w:r>
      <w:r w:rsidRPr="006F1848">
        <w:t>, varies with the strain</w:t>
      </w:r>
      <w:r>
        <w:t>. Dis Aquat Org</w:t>
      </w:r>
      <w:r w:rsidRPr="006F1848">
        <w:t xml:space="preserve"> 2005</w:t>
      </w:r>
      <w:r>
        <w:t>b;</w:t>
      </w:r>
      <w:r w:rsidRPr="006F1848">
        <w:t xml:space="preserve"> 68:47-50</w:t>
      </w:r>
      <w:r w:rsidR="00826D0D">
        <w:t>.</w:t>
      </w:r>
    </w:p>
    <w:p w:rsidR="006F1848" w:rsidRDefault="006F1848" w:rsidP="00CA5C2D">
      <w:pPr>
        <w:numPr>
          <w:ilvl w:val="0"/>
          <w:numId w:val="25"/>
        </w:numPr>
        <w:spacing w:after="0"/>
        <w:ind w:hanging="720"/>
        <w:jc w:val="left"/>
      </w:pPr>
      <w:r w:rsidRPr="006F1848">
        <w:t>Berger L, Speare, R, Hines H, Marantelli G, Hyatt AD, McDonald, KR., Skerratt. LF.  Olsen V, Clarke JM, Gillespie G, Mahony M, Sheppard N, Williams C, Tyler M. Effect of season and temperature on mortality in amphibians due to chytrid</w:t>
      </w:r>
      <w:r w:rsidR="001A77F6">
        <w:t>iomycosis. Aust Vet J</w:t>
      </w:r>
      <w:r w:rsidRPr="006F1848">
        <w:t xml:space="preserve"> 2004;</w:t>
      </w:r>
      <w:r w:rsidR="004B0AE1">
        <w:t xml:space="preserve"> </w:t>
      </w:r>
      <w:r w:rsidRPr="006F1848">
        <w:t>82:31-36.</w:t>
      </w:r>
    </w:p>
    <w:p w:rsidR="00B71954" w:rsidRDefault="00B71954" w:rsidP="00CA5C2D">
      <w:pPr>
        <w:numPr>
          <w:ilvl w:val="0"/>
          <w:numId w:val="25"/>
        </w:numPr>
        <w:spacing w:after="0"/>
        <w:ind w:hanging="720"/>
        <w:jc w:val="left"/>
      </w:pPr>
      <w:r>
        <w:t>Berger L, Speare R, Daszak P, Green DE, Cunningham AA, Goggin CL, Slocombe R, Ragan MA, Hyatt AD, McDonald KR, Hines HB, Lips K</w:t>
      </w:r>
      <w:r w:rsidRPr="00B71954">
        <w:t>R</w:t>
      </w:r>
      <w:r>
        <w:t>., Marantelli G, Parkes H</w:t>
      </w:r>
      <w:r w:rsidRPr="00B71954">
        <w:t>.  Chytridiomycosis causes amphibian mortality associated with population declines in the rain forests of Austr</w:t>
      </w:r>
      <w:r>
        <w:t>alia and Central America.  Proc Nat Acad Sci</w:t>
      </w:r>
      <w:r w:rsidRPr="00B71954">
        <w:t xml:space="preserve"> USA. </w:t>
      </w:r>
      <w:r>
        <w:t xml:space="preserve">1998; </w:t>
      </w:r>
      <w:r w:rsidRPr="00B71954">
        <w:t>95: 9031-9036.</w:t>
      </w:r>
    </w:p>
    <w:p w:rsidR="00CA5C2D" w:rsidRPr="0009519C" w:rsidRDefault="00CA5C2D" w:rsidP="00CA5C2D">
      <w:pPr>
        <w:numPr>
          <w:ilvl w:val="0"/>
          <w:numId w:val="25"/>
        </w:numPr>
        <w:spacing w:after="0"/>
        <w:ind w:hanging="720"/>
        <w:jc w:val="left"/>
        <w:rPr>
          <w:noProof/>
        </w:rPr>
      </w:pPr>
      <w:r w:rsidRPr="0009519C">
        <w:rPr>
          <w:noProof/>
        </w:rPr>
        <w:t>Berger L, Speare R, Pessier</w:t>
      </w:r>
      <w:r w:rsidR="001A77F6">
        <w:rPr>
          <w:noProof/>
        </w:rPr>
        <w:t xml:space="preserve"> A, Voyles J, Skerratt LF.</w:t>
      </w:r>
      <w:r w:rsidRPr="0009519C">
        <w:rPr>
          <w:noProof/>
        </w:rPr>
        <w:t xml:space="preserve"> Treatment of chytridiomycosis requires urgent clinical trials.</w:t>
      </w:r>
      <w:r w:rsidR="001A77F6">
        <w:rPr>
          <w:noProof/>
        </w:rPr>
        <w:t xml:space="preserve"> Diseases of Aquatic Organisms </w:t>
      </w:r>
      <w:r w:rsidRPr="0009519C">
        <w:rPr>
          <w:noProof/>
        </w:rPr>
        <w:t>2</w:t>
      </w:r>
      <w:r w:rsidR="00C568AF">
        <w:rPr>
          <w:noProof/>
        </w:rPr>
        <w:t>010; 92</w:t>
      </w:r>
      <w:r w:rsidRPr="0009519C">
        <w:rPr>
          <w:noProof/>
        </w:rPr>
        <w:t>: 165-174.</w:t>
      </w:r>
      <w:bookmarkEnd w:id="118"/>
    </w:p>
    <w:p w:rsidR="00E446B4" w:rsidRDefault="001A77F6" w:rsidP="00E446B4">
      <w:pPr>
        <w:numPr>
          <w:ilvl w:val="0"/>
          <w:numId w:val="25"/>
        </w:numPr>
        <w:spacing w:after="0"/>
        <w:ind w:hanging="720"/>
        <w:jc w:val="left"/>
      </w:pPr>
      <w:r>
        <w:rPr>
          <w:lang w:val="sv-SE"/>
        </w:rPr>
        <w:t>Berger L, Speare</w:t>
      </w:r>
      <w:r w:rsidR="00CA5C2D" w:rsidRPr="0009519C">
        <w:rPr>
          <w:lang w:val="sv-SE"/>
        </w:rPr>
        <w:t xml:space="preserve"> </w:t>
      </w:r>
      <w:r>
        <w:rPr>
          <w:lang w:val="sv-SE"/>
        </w:rPr>
        <w:t>R, Marantelli G, Skerratt LF.</w:t>
      </w:r>
      <w:r w:rsidR="00CA5C2D" w:rsidRPr="0009519C">
        <w:rPr>
          <w:lang w:val="sv-SE"/>
        </w:rPr>
        <w:t xml:space="preserve"> </w:t>
      </w:r>
      <w:r w:rsidR="00CA5C2D" w:rsidRPr="0009519C">
        <w:t xml:space="preserve">A technique to evaluate the activity of antifungal compounds against </w:t>
      </w:r>
      <w:r w:rsidR="00CA5C2D" w:rsidRPr="0009519C">
        <w:rPr>
          <w:i/>
          <w:iCs/>
        </w:rPr>
        <w:t>Batrachochytrium dendrobatidis</w:t>
      </w:r>
      <w:r w:rsidR="00CA5C2D" w:rsidRPr="0009519C">
        <w:t xml:space="preserve"> and unsuccessful treatment of experimentally infected green tree frogs (</w:t>
      </w:r>
      <w:r w:rsidR="00CA5C2D" w:rsidRPr="0009519C">
        <w:rPr>
          <w:i/>
          <w:iCs/>
        </w:rPr>
        <w:t>Litoria caerulea</w:t>
      </w:r>
      <w:r w:rsidR="00CA5C2D" w:rsidRPr="0009519C">
        <w:t>) by fluconazole and be</w:t>
      </w:r>
      <w:r>
        <w:t>nzalkonium chloride. Res Vet Sci</w:t>
      </w:r>
      <w:r w:rsidR="00CA5C2D" w:rsidRPr="0009519C">
        <w:t xml:space="preserve"> 2009; 87: 106-110.</w:t>
      </w:r>
    </w:p>
    <w:p w:rsidR="00E446B4" w:rsidRDefault="00CA5C2D" w:rsidP="00E446B4">
      <w:pPr>
        <w:numPr>
          <w:ilvl w:val="0"/>
          <w:numId w:val="25"/>
        </w:numPr>
        <w:spacing w:after="0"/>
        <w:ind w:hanging="720"/>
        <w:jc w:val="left"/>
      </w:pPr>
      <w:r>
        <w:t>Bowerman J, Rombough C, Wein</w:t>
      </w:r>
      <w:r w:rsidR="00495BD5">
        <w:t>stock SR, Padgett-Flohr GE,</w:t>
      </w:r>
      <w:r>
        <w:t xml:space="preserve"> Terbinafine hydrochloride in ethanol effectively clears </w:t>
      </w:r>
      <w:r w:rsidRPr="00495BD5">
        <w:rPr>
          <w:i/>
        </w:rPr>
        <w:t>Batrachochytrium dendrobatidis</w:t>
      </w:r>
      <w:r>
        <w:t xml:space="preserve"> in amphibians. J Herp Med Surg </w:t>
      </w:r>
      <w:r w:rsidR="00495BD5">
        <w:t xml:space="preserve">2010; </w:t>
      </w:r>
      <w:r>
        <w:t>20:26-28.</w:t>
      </w:r>
    </w:p>
    <w:p w:rsidR="00E446B4" w:rsidRDefault="00AB3571" w:rsidP="00E446B4">
      <w:pPr>
        <w:numPr>
          <w:ilvl w:val="0"/>
          <w:numId w:val="25"/>
        </w:numPr>
        <w:spacing w:after="0"/>
        <w:ind w:hanging="720"/>
        <w:jc w:val="left"/>
      </w:pPr>
      <w:r w:rsidRPr="00AB3571">
        <w:t>Boyle DG, Boyle DB, Olsen V, Morgan JAT, Hyatt AD</w:t>
      </w:r>
      <w:r>
        <w:t>.</w:t>
      </w:r>
      <w:r w:rsidR="00495BD5">
        <w:t xml:space="preserve"> </w:t>
      </w:r>
      <w:r w:rsidRPr="00AB3571">
        <w:t>Rapid quantitative detection of chytridiomycosis (</w:t>
      </w:r>
      <w:r w:rsidRPr="00E446B4">
        <w:rPr>
          <w:i/>
        </w:rPr>
        <w:t>Batrachochytrium dendrobatidis</w:t>
      </w:r>
      <w:r w:rsidRPr="00AB3571">
        <w:t>) in amphibian samples using real-ti</w:t>
      </w:r>
      <w:r w:rsidR="00495BD5">
        <w:t>me Taqman PCR assay. Dis Aquat Org 2004;</w:t>
      </w:r>
      <w:r w:rsidRPr="00AB3571">
        <w:t xml:space="preserve"> 60:141-148</w:t>
      </w:r>
      <w:r w:rsidR="00826D0D">
        <w:t>.</w:t>
      </w:r>
    </w:p>
    <w:p w:rsidR="00FE1CC2" w:rsidRDefault="00FE1CC2" w:rsidP="00E446B4">
      <w:pPr>
        <w:numPr>
          <w:ilvl w:val="0"/>
          <w:numId w:val="25"/>
        </w:numPr>
        <w:spacing w:after="0"/>
        <w:ind w:hanging="720"/>
        <w:jc w:val="left"/>
      </w:pPr>
      <w:r>
        <w:lastRenderedPageBreak/>
        <w:t>Boyle DG, Hyatt AD, Daszak P, Berger L, Longcore JE, Porter D, Hengstberger SG,</w:t>
      </w:r>
      <w:r w:rsidRPr="00FE1CC2">
        <w:t xml:space="preserve"> Ols</w:t>
      </w:r>
      <w:r>
        <w:t>en V</w:t>
      </w:r>
      <w:r w:rsidRPr="00FE1CC2">
        <w:t xml:space="preserve">.  Cryo-archiving of </w:t>
      </w:r>
      <w:r w:rsidRPr="00FF4601">
        <w:rPr>
          <w:i/>
        </w:rPr>
        <w:t>Batrachochytrium dendrobatidis</w:t>
      </w:r>
      <w:r w:rsidRPr="00FE1CC2">
        <w:t xml:space="preserve"> and othe</w:t>
      </w:r>
      <w:r w:rsidR="00FF4601">
        <w:t>r Chytridiomycetes.  Dis</w:t>
      </w:r>
      <w:r>
        <w:t xml:space="preserve"> Aquat</w:t>
      </w:r>
      <w:r w:rsidRPr="00FE1CC2">
        <w:t xml:space="preserve"> Org. </w:t>
      </w:r>
      <w:r>
        <w:t xml:space="preserve">2003; </w:t>
      </w:r>
      <w:r w:rsidRPr="00FE1CC2">
        <w:t>56: 59-64.</w:t>
      </w:r>
    </w:p>
    <w:p w:rsidR="00C42E24" w:rsidRDefault="00CA5C2D" w:rsidP="00C42E24">
      <w:pPr>
        <w:numPr>
          <w:ilvl w:val="0"/>
          <w:numId w:val="25"/>
        </w:numPr>
        <w:spacing w:after="0"/>
        <w:ind w:hanging="720"/>
        <w:jc w:val="left"/>
      </w:pPr>
      <w:r>
        <w:t>Briggs CJ, Knapp RA, Vredenburg VT. Enzootic and epizootic dynamics of the chytrid fungal p</w:t>
      </w:r>
      <w:r w:rsidR="00A51472">
        <w:t>athogen of amphibians. Proc Nat Acad Sci US</w:t>
      </w:r>
      <w:r>
        <w:t>A. 2010</w:t>
      </w:r>
      <w:r w:rsidR="00495BD5">
        <w:t>; 107</w:t>
      </w:r>
      <w:r w:rsidR="00DB5DF4">
        <w:t>:9695-700</w:t>
      </w:r>
    </w:p>
    <w:p w:rsidR="00DB5DF4" w:rsidRDefault="00DB5DF4" w:rsidP="00C42E24">
      <w:pPr>
        <w:numPr>
          <w:ilvl w:val="0"/>
          <w:numId w:val="25"/>
        </w:numPr>
        <w:spacing w:after="0"/>
        <w:ind w:hanging="720"/>
        <w:jc w:val="left"/>
      </w:pPr>
      <w:r>
        <w:t xml:space="preserve">Browne RK, Clulow J, Mahony MJ. </w:t>
      </w:r>
      <w:r w:rsidRPr="00DB5DF4">
        <w:t>The short-term storage and cryopreservation of spermatozoa fr</w:t>
      </w:r>
      <w:r>
        <w:t xml:space="preserve">om hylid and myobatrachid frogs.  </w:t>
      </w:r>
      <w:r w:rsidRPr="00DB5DF4">
        <w:t>Cryo Letters</w:t>
      </w:r>
      <w:r>
        <w:t xml:space="preserve"> 2002;</w:t>
      </w:r>
      <w:r w:rsidRPr="00DB5DF4">
        <w:t xml:space="preserve"> 23</w:t>
      </w:r>
      <w:r>
        <w:t xml:space="preserve">: 129-136 </w:t>
      </w:r>
      <w:r w:rsidR="00826D0D">
        <w:t>.</w:t>
      </w:r>
    </w:p>
    <w:p w:rsidR="00C42E24" w:rsidRDefault="00C42E24" w:rsidP="00C42E24">
      <w:pPr>
        <w:numPr>
          <w:ilvl w:val="0"/>
          <w:numId w:val="25"/>
        </w:numPr>
        <w:spacing w:after="0"/>
        <w:ind w:hanging="720"/>
        <w:jc w:val="left"/>
      </w:pPr>
      <w:r w:rsidRPr="00020027">
        <w:t>Cashins</w:t>
      </w:r>
      <w:r w:rsidR="00020027">
        <w:t>, S.</w:t>
      </w:r>
      <w:r w:rsidRPr="00020027">
        <w:t xml:space="preserve"> PhD </w:t>
      </w:r>
      <w:r w:rsidR="00020027">
        <w:t>Thesis. James Cook University</w:t>
      </w:r>
      <w:r w:rsidR="00035EA2">
        <w:t>,</w:t>
      </w:r>
      <w:r w:rsidR="00020027">
        <w:t xml:space="preserve"> </w:t>
      </w:r>
      <w:r w:rsidRPr="00020027">
        <w:t>2009</w:t>
      </w:r>
      <w:r w:rsidR="00020027">
        <w:t>.</w:t>
      </w:r>
    </w:p>
    <w:p w:rsidR="00C42E24" w:rsidRDefault="00315A25" w:rsidP="00C42E24">
      <w:pPr>
        <w:numPr>
          <w:ilvl w:val="0"/>
          <w:numId w:val="25"/>
        </w:numPr>
        <w:spacing w:after="0"/>
        <w:ind w:hanging="720"/>
        <w:jc w:val="left"/>
      </w:pPr>
      <w:r w:rsidRPr="00C42E24">
        <w:rPr>
          <w:lang w:val="de-DE"/>
        </w:rPr>
        <w:t>Farrer RA, Weinert LA, Bielby J, Garner TW, Balloux F, Clare F, Bosch J, Cunningham AA, Weldon C, du Preez LH, Anderson L, Pond SL, Shahar-Golan R, Henk DA, Fisher MC. Multiple emergences of genetically diverse amphibian-infecting chytrids include a globalized hypervirulent recombinant lineage. Proc N</w:t>
      </w:r>
      <w:r w:rsidR="00A95A98">
        <w:rPr>
          <w:lang w:val="de-DE"/>
        </w:rPr>
        <w:t>atl Acad Sci US</w:t>
      </w:r>
      <w:r w:rsidR="00495BD5">
        <w:rPr>
          <w:lang w:val="de-DE"/>
        </w:rPr>
        <w:t>A. 2011; 108</w:t>
      </w:r>
      <w:r w:rsidRPr="00C42E24">
        <w:rPr>
          <w:lang w:val="de-DE"/>
        </w:rPr>
        <w:t xml:space="preserve">:18732-6. </w:t>
      </w:r>
    </w:p>
    <w:p w:rsidR="00480D7D" w:rsidRDefault="00480D7D" w:rsidP="00C42E24">
      <w:pPr>
        <w:numPr>
          <w:ilvl w:val="0"/>
          <w:numId w:val="25"/>
        </w:numPr>
        <w:spacing w:after="0"/>
        <w:ind w:hanging="720"/>
        <w:jc w:val="left"/>
      </w:pPr>
      <w:r>
        <w:t>Gagliardo R, Crump P, Griffith E, Mendelson J, Ross H, Zippel K  The principles of rapid response for amphibian conservation, using the programmes in Panama as an example.  Int Zoo Yb 2008; 42: 125-135</w:t>
      </w:r>
      <w:r w:rsidR="00826D0D">
        <w:t>.</w:t>
      </w:r>
    </w:p>
    <w:p w:rsidR="00CA5C2D" w:rsidRPr="0009519C" w:rsidRDefault="00CA5C2D" w:rsidP="00CA5C2D">
      <w:pPr>
        <w:numPr>
          <w:ilvl w:val="0"/>
          <w:numId w:val="25"/>
        </w:numPr>
        <w:spacing w:after="0"/>
        <w:ind w:hanging="720"/>
        <w:jc w:val="left"/>
        <w:rPr>
          <w:lang w:val="en-US"/>
        </w:rPr>
      </w:pPr>
      <w:r w:rsidRPr="0009519C">
        <w:t>Garland S, James TY, Blair D, Berger L, Skerratt LF. Polymorphic repetitive loci of the amphibian pathogen</w:t>
      </w:r>
      <w:r w:rsidRPr="0009519C">
        <w:rPr>
          <w:i/>
        </w:rPr>
        <w:t xml:space="preserve"> Batrachochytrium dendrobatidis</w:t>
      </w:r>
      <w:r w:rsidRPr="0009519C">
        <w:t xml:space="preserve">. </w:t>
      </w:r>
      <w:r w:rsidR="001B0634">
        <w:rPr>
          <w:lang w:val="en-US"/>
        </w:rPr>
        <w:t>Dis Aquat Org</w:t>
      </w:r>
      <w:r w:rsidRPr="0009519C">
        <w:rPr>
          <w:lang w:val="en-US"/>
        </w:rPr>
        <w:t xml:space="preserve"> 2011</w:t>
      </w:r>
      <w:r w:rsidR="00F55F22">
        <w:rPr>
          <w:lang w:val="en-US"/>
        </w:rPr>
        <w:t>a</w:t>
      </w:r>
      <w:r w:rsidRPr="0009519C">
        <w:rPr>
          <w:lang w:val="en-US"/>
        </w:rPr>
        <w:t>; 97: 1-9</w:t>
      </w:r>
    </w:p>
    <w:p w:rsidR="00CA5C2D" w:rsidRPr="0009519C" w:rsidRDefault="00CA5C2D" w:rsidP="00CA5C2D">
      <w:pPr>
        <w:numPr>
          <w:ilvl w:val="0"/>
          <w:numId w:val="25"/>
        </w:numPr>
        <w:spacing w:after="0"/>
        <w:ind w:hanging="720"/>
        <w:jc w:val="left"/>
        <w:rPr>
          <w:lang w:val="en-US"/>
        </w:rPr>
      </w:pPr>
      <w:r w:rsidRPr="0009519C">
        <w:t xml:space="preserve">Garland S, Wood J, Skerratt LF. Comparison of sensitivity between the real-time detection of a TaqMan assay for </w:t>
      </w:r>
      <w:r w:rsidRPr="0009519C">
        <w:rPr>
          <w:i/>
          <w:iCs/>
        </w:rPr>
        <w:t>Batrachochytrium dendrobatidis</w:t>
      </w:r>
      <w:r w:rsidRPr="0009519C">
        <w:t xml:space="preserve"> and conventional detection.</w:t>
      </w:r>
      <w:r w:rsidR="001B0634">
        <w:rPr>
          <w:lang w:val="en-US"/>
        </w:rPr>
        <w:t xml:space="preserve"> Dis Aquat Org</w:t>
      </w:r>
      <w:r w:rsidRPr="0009519C">
        <w:rPr>
          <w:lang w:val="en-US"/>
        </w:rPr>
        <w:t xml:space="preserve"> 2011</w:t>
      </w:r>
      <w:r w:rsidR="00F55F22">
        <w:rPr>
          <w:lang w:val="en-US"/>
        </w:rPr>
        <w:t>b</w:t>
      </w:r>
      <w:r w:rsidR="001B0634">
        <w:rPr>
          <w:lang w:val="en-US"/>
        </w:rPr>
        <w:t>;</w:t>
      </w:r>
      <w:r w:rsidRPr="0009519C">
        <w:rPr>
          <w:lang w:val="en-US"/>
        </w:rPr>
        <w:t xml:space="preserve"> 94: 101-105.</w:t>
      </w:r>
    </w:p>
    <w:p w:rsidR="00C42E24" w:rsidRDefault="001B0634" w:rsidP="00C42E24">
      <w:pPr>
        <w:numPr>
          <w:ilvl w:val="0"/>
          <w:numId w:val="25"/>
        </w:numPr>
        <w:spacing w:after="0"/>
        <w:ind w:hanging="720"/>
        <w:jc w:val="left"/>
      </w:pPr>
      <w:r>
        <w:rPr>
          <w:lang w:val="sv-SE"/>
        </w:rPr>
        <w:t xml:space="preserve">Garland S, Baker A, Phillott AD, Skerratt LF. </w:t>
      </w:r>
      <w:r w:rsidR="00CA5C2D" w:rsidRPr="0009519C">
        <w:rPr>
          <w:lang w:val="sv-SE"/>
        </w:rPr>
        <w:t xml:space="preserve"> </w:t>
      </w:r>
      <w:r w:rsidR="00CA5C2D" w:rsidRPr="0009519C">
        <w:t>BSA reduces inhibition in a TaqMan</w:t>
      </w:r>
      <w:r w:rsidR="00CA5C2D" w:rsidRPr="0009519C">
        <w:rPr>
          <w:vertAlign w:val="superscript"/>
        </w:rPr>
        <w:t>®</w:t>
      </w:r>
      <w:r w:rsidR="00CA5C2D" w:rsidRPr="0009519C">
        <w:t xml:space="preserve"> assay for the detection of </w:t>
      </w:r>
      <w:r w:rsidR="00CA5C2D" w:rsidRPr="0009519C">
        <w:rPr>
          <w:i/>
          <w:iCs/>
        </w:rPr>
        <w:t>Batrachochytrium dendrobatidis.</w:t>
      </w:r>
      <w:r w:rsidR="00CA5C2D" w:rsidRPr="0009519C">
        <w:rPr>
          <w:color w:val="231F20"/>
        </w:rPr>
        <w:t xml:space="preserve"> </w:t>
      </w:r>
      <w:r w:rsidR="00F55F22">
        <w:rPr>
          <w:lang w:val="en-US"/>
        </w:rPr>
        <w:t>Dis Aquat Org</w:t>
      </w:r>
      <w:r w:rsidR="00CA5C2D" w:rsidRPr="0009519C">
        <w:rPr>
          <w:lang w:val="en-US"/>
        </w:rPr>
        <w:t xml:space="preserve">. </w:t>
      </w:r>
      <w:r w:rsidR="00CA5C2D" w:rsidRPr="0009519C">
        <w:t>Special 4:1.</w:t>
      </w:r>
      <w:r w:rsidR="00CA5C2D" w:rsidRPr="0009519C">
        <w:rPr>
          <w:color w:val="231F20"/>
        </w:rPr>
        <w:t xml:space="preserve"> Chytridiomycosis: an emerging disease</w:t>
      </w:r>
      <w:r w:rsidR="00C42E24">
        <w:t xml:space="preserve"> </w:t>
      </w:r>
      <w:r>
        <w:t xml:space="preserve">2010 </w:t>
      </w:r>
      <w:r w:rsidR="00C42E24">
        <w:t>doi:10.3354/dao02053</w:t>
      </w:r>
    </w:p>
    <w:p w:rsidR="00D5479C" w:rsidRDefault="00D5479C" w:rsidP="00D5479C">
      <w:pPr>
        <w:numPr>
          <w:ilvl w:val="0"/>
          <w:numId w:val="25"/>
        </w:numPr>
        <w:spacing w:after="0"/>
        <w:ind w:hanging="720"/>
        <w:jc w:val="left"/>
      </w:pPr>
      <w:r w:rsidRPr="006F4D40">
        <w:t>Garmyn A, Van Rooij P, Pasmans F, Hellebuyck T,</w:t>
      </w:r>
      <w:r>
        <w:t xml:space="preserve"> Van Den Broeck W, et al.  Waterfowl: p</w:t>
      </w:r>
      <w:r w:rsidRPr="006F4D40">
        <w:t xml:space="preserve">otential </w:t>
      </w:r>
      <w:r>
        <w:t>e</w:t>
      </w:r>
      <w:r w:rsidRPr="006F4D40">
        <w:t xml:space="preserve">nvironmental </w:t>
      </w:r>
      <w:r>
        <w:t>r</w:t>
      </w:r>
      <w:r w:rsidRPr="006F4D40">
        <w:t xml:space="preserve">eservoirs of the </w:t>
      </w:r>
      <w:r>
        <w:t>c</w:t>
      </w:r>
      <w:r w:rsidRPr="006F4D40">
        <w:t xml:space="preserve">hytrid </w:t>
      </w:r>
      <w:r>
        <w:t>f</w:t>
      </w:r>
      <w:r w:rsidRPr="006F4D40">
        <w:t xml:space="preserve">ungus </w:t>
      </w:r>
      <w:r w:rsidRPr="006F4D40">
        <w:rPr>
          <w:i/>
        </w:rPr>
        <w:t>Batrachochytrium dendrobatidis</w:t>
      </w:r>
      <w:r w:rsidRPr="006F4D40">
        <w:t xml:space="preserve">. PLoS ONE </w:t>
      </w:r>
      <w:r>
        <w:t xml:space="preserve">2012; </w:t>
      </w:r>
      <w:r w:rsidRPr="006F4D40">
        <w:t>7: e35038. doi:10.1371/journal.pone.0035038</w:t>
      </w:r>
    </w:p>
    <w:p w:rsidR="00B61A14" w:rsidRDefault="00B61A14" w:rsidP="00D5479C">
      <w:pPr>
        <w:numPr>
          <w:ilvl w:val="0"/>
          <w:numId w:val="25"/>
        </w:numPr>
        <w:spacing w:after="0"/>
        <w:ind w:hanging="720"/>
        <w:jc w:val="left"/>
      </w:pPr>
      <w:r w:rsidRPr="00B61A14">
        <w:t>Garner TWJ, Garci</w:t>
      </w:r>
      <w:r>
        <w:t>a G, Carroll B, Fisher MC.</w:t>
      </w:r>
      <w:r w:rsidRPr="00B61A14">
        <w:t xml:space="preserve"> Using itraconazole to clear </w:t>
      </w:r>
      <w:r w:rsidRPr="00B61A14">
        <w:rPr>
          <w:i/>
        </w:rPr>
        <w:t>Batrachochytrium dendrobatidis</w:t>
      </w:r>
      <w:r w:rsidRPr="00B61A14">
        <w:t xml:space="preserve"> infection, and subsequent depigmentation of </w:t>
      </w:r>
      <w:r w:rsidRPr="00B61A14">
        <w:rPr>
          <w:i/>
        </w:rPr>
        <w:t>Alytes muletensis</w:t>
      </w:r>
      <w:r w:rsidRPr="00B61A14">
        <w:t xml:space="preserve"> tadpoles. Dis Aquat Org </w:t>
      </w:r>
      <w:r>
        <w:t xml:space="preserve">2009; </w:t>
      </w:r>
      <w:r w:rsidRPr="00B61A14">
        <w:t>83: 257-260</w:t>
      </w:r>
      <w:r w:rsidR="00826D0D">
        <w:t>.</w:t>
      </w:r>
    </w:p>
    <w:p w:rsidR="00C42E24" w:rsidRDefault="00480D7D" w:rsidP="00C42E24">
      <w:pPr>
        <w:numPr>
          <w:ilvl w:val="0"/>
          <w:numId w:val="25"/>
        </w:numPr>
        <w:spacing w:after="0"/>
        <w:ind w:hanging="720"/>
        <w:jc w:val="left"/>
      </w:pPr>
      <w:r>
        <w:t>Goka K, Yokoyama J, Une Y, Toshiro et al. Amphibian chytridiomycosis in Japan: distribution, haplotypes and possible route of entry into Japan. Mol Ecol 2009; 18: 4757-74</w:t>
      </w:r>
      <w:r w:rsidR="00826D0D">
        <w:t>.</w:t>
      </w:r>
      <w:r>
        <w:t xml:space="preserve"> </w:t>
      </w:r>
    </w:p>
    <w:p w:rsidR="00480D7D" w:rsidRDefault="00A0047A" w:rsidP="00C42E24">
      <w:pPr>
        <w:numPr>
          <w:ilvl w:val="0"/>
          <w:numId w:val="25"/>
        </w:numPr>
        <w:spacing w:after="0"/>
        <w:ind w:hanging="720"/>
        <w:jc w:val="left"/>
      </w:pPr>
      <w:r>
        <w:t>Hemingway V, Brunner J</w:t>
      </w:r>
      <w:r w:rsidR="009204C9" w:rsidRPr="009204C9">
        <w:t>, S</w:t>
      </w:r>
      <w:r>
        <w:t>peare R, Berger</w:t>
      </w:r>
      <w:r w:rsidR="009204C9" w:rsidRPr="009204C9">
        <w:t xml:space="preserve"> L. 2009. Viral and Bacterial Diseases in Amphibians. Pp 2969-2986 in: Amphibian Biology, Volume 8 Amphibian Decline: Disease, Parasites, Maladies, and Pollution. Edited by H Heatwole and JW Wilkinson, Surrey Beatty &amp; Sons. NSW</w:t>
      </w:r>
      <w:r w:rsidR="00480D7D">
        <w:t xml:space="preserve">  </w:t>
      </w:r>
    </w:p>
    <w:p w:rsidR="00CA5C2D" w:rsidRPr="0009519C" w:rsidRDefault="00CA5C2D" w:rsidP="00CA5C2D">
      <w:pPr>
        <w:numPr>
          <w:ilvl w:val="0"/>
          <w:numId w:val="25"/>
        </w:numPr>
        <w:spacing w:after="0"/>
        <w:ind w:hanging="720"/>
        <w:jc w:val="left"/>
      </w:pPr>
      <w:r w:rsidRPr="0009519C">
        <w:t xml:space="preserve">Hunter DA, Speare R, Marantelli G, Mendez D, Pietsch R, Osborne W. Presence of the amphibian chytrid fungus, </w:t>
      </w:r>
      <w:r w:rsidRPr="0009519C">
        <w:rPr>
          <w:i/>
          <w:iCs/>
        </w:rPr>
        <w:t>Batrachochytrium dendrobatidis</w:t>
      </w:r>
      <w:r w:rsidRPr="0009519C">
        <w:t xml:space="preserve">, in threatened corroboree frog populations in the Australia Alps. </w:t>
      </w:r>
      <w:r w:rsidR="00F55F22">
        <w:rPr>
          <w:lang w:val="en-US"/>
        </w:rPr>
        <w:t>Dis Aquat Org</w:t>
      </w:r>
      <w:r w:rsidR="00F55F22" w:rsidRPr="0009519C">
        <w:rPr>
          <w:lang w:val="en-US"/>
        </w:rPr>
        <w:t xml:space="preserve"> </w:t>
      </w:r>
      <w:r w:rsidRPr="0009519C">
        <w:t xml:space="preserve">2010 doi: 10.3354/dao02118. </w:t>
      </w:r>
    </w:p>
    <w:p w:rsidR="00CA5C2D" w:rsidRPr="0009519C" w:rsidRDefault="001B0634" w:rsidP="00CA5C2D">
      <w:pPr>
        <w:numPr>
          <w:ilvl w:val="0"/>
          <w:numId w:val="25"/>
        </w:numPr>
        <w:spacing w:after="0"/>
        <w:ind w:hanging="720"/>
        <w:jc w:val="left"/>
        <w:rPr>
          <w:noProof/>
        </w:rPr>
      </w:pPr>
      <w:bookmarkStart w:id="119" w:name="_ENREF_2"/>
      <w:r>
        <w:rPr>
          <w:color w:val="000000"/>
        </w:rPr>
        <w:t>Hyatt A, Boyle D, Olsen V, Boyle D, Berger L, Obendorf D, Dalton A, Kriger K. Hero M</w:t>
      </w:r>
      <w:r w:rsidR="00CA5C2D" w:rsidRPr="0009519C">
        <w:rPr>
          <w:color w:val="000000"/>
        </w:rPr>
        <w:t xml:space="preserve">, </w:t>
      </w:r>
      <w:r>
        <w:rPr>
          <w:color w:val="000000"/>
        </w:rPr>
        <w:t>Hines H, Phillott A</w:t>
      </w:r>
      <w:r w:rsidR="00CA5C2D" w:rsidRPr="0009519C">
        <w:rPr>
          <w:color w:val="000000"/>
        </w:rPr>
        <w:t>,</w:t>
      </w:r>
      <w:r>
        <w:rPr>
          <w:color w:val="000000"/>
        </w:rPr>
        <w:t xml:space="preserve"> Campbell R, Marantelli G, Gleason F. Colling</w:t>
      </w:r>
      <w:r w:rsidR="00CA5C2D" w:rsidRPr="0009519C">
        <w:rPr>
          <w:color w:val="000000"/>
        </w:rPr>
        <w:t xml:space="preserve"> A</w:t>
      </w:r>
      <w:r>
        <w:rPr>
          <w:noProof/>
        </w:rPr>
        <w:t xml:space="preserve">. </w:t>
      </w:r>
      <w:r w:rsidR="00CA5C2D" w:rsidRPr="0009519C">
        <w:rPr>
          <w:noProof/>
        </w:rPr>
        <w:t xml:space="preserve"> Diagnostic assays and sampling protocols for the detection of </w:t>
      </w:r>
      <w:r w:rsidR="00CA5C2D" w:rsidRPr="0009519C">
        <w:rPr>
          <w:i/>
          <w:noProof/>
        </w:rPr>
        <w:t>Batrachochytrium dendrobatidis</w:t>
      </w:r>
      <w:r>
        <w:rPr>
          <w:noProof/>
        </w:rPr>
        <w:t>. Dis Aquat Org</w:t>
      </w:r>
      <w:r w:rsidR="00CA5C2D" w:rsidRPr="0009519C">
        <w:rPr>
          <w:noProof/>
        </w:rPr>
        <w:t xml:space="preserve"> </w:t>
      </w:r>
      <w:r>
        <w:rPr>
          <w:noProof/>
        </w:rPr>
        <w:t xml:space="preserve">2007; </w:t>
      </w:r>
      <w:r w:rsidR="00CA5C2D" w:rsidRPr="0009519C">
        <w:rPr>
          <w:noProof/>
        </w:rPr>
        <w:t>73: 175-192.</w:t>
      </w:r>
      <w:bookmarkStart w:id="120" w:name="_ENREF_3"/>
      <w:bookmarkEnd w:id="119"/>
      <w:r w:rsidR="00A0047A">
        <w:rPr>
          <w:noProof/>
        </w:rPr>
        <w:t xml:space="preserve"> (Free-online at: </w:t>
      </w:r>
      <w:r w:rsidR="00A0047A" w:rsidRPr="00A0047A">
        <w:rPr>
          <w:noProof/>
        </w:rPr>
        <w:t>http://www.int-res.com/abstracts/dao/v73/n3/p175-192/</w:t>
      </w:r>
      <w:r w:rsidR="00A0047A">
        <w:rPr>
          <w:noProof/>
        </w:rPr>
        <w:t>)</w:t>
      </w:r>
    </w:p>
    <w:p w:rsidR="005A3A99" w:rsidRDefault="00CA5C2D" w:rsidP="005A3A99">
      <w:pPr>
        <w:numPr>
          <w:ilvl w:val="0"/>
          <w:numId w:val="25"/>
        </w:numPr>
        <w:spacing w:after="0"/>
        <w:ind w:hanging="720"/>
        <w:jc w:val="left"/>
        <w:rPr>
          <w:noProof/>
        </w:rPr>
      </w:pPr>
      <w:r w:rsidRPr="0009519C">
        <w:t>James TY, Litvintseva AP, Vilgalys R, Morgan JAT, Taylor JW, Fisher MC, Berger L, W</w:t>
      </w:r>
      <w:r w:rsidR="005C2A4E">
        <w:t>eldon C, du Preez, L., Longcore</w:t>
      </w:r>
      <w:r w:rsidRPr="0009519C">
        <w:t xml:space="preserve"> JE. Rapid global expansion of the fungal disease chytridiomycosis into declining and healthy amphibian populations. PLOS Pathogens. 2009; 5(5): e1000458. doi:10.1371/journal.ppat.1000458</w:t>
      </w:r>
    </w:p>
    <w:p w:rsidR="003A344D" w:rsidRDefault="003A344D" w:rsidP="003A344D">
      <w:pPr>
        <w:numPr>
          <w:ilvl w:val="0"/>
          <w:numId w:val="25"/>
        </w:numPr>
        <w:spacing w:after="0"/>
        <w:ind w:hanging="720"/>
        <w:jc w:val="left"/>
        <w:rPr>
          <w:noProof/>
        </w:rPr>
      </w:pPr>
      <w:r>
        <w:rPr>
          <w:noProof/>
        </w:rPr>
        <w:t xml:space="preserve">Johnson M, Berger L, Philips L, Speare, R. Fungicidal effects of chemical disinfectants, UV light, desiccation and heat on the amphibian chytrid, </w:t>
      </w:r>
      <w:r w:rsidRPr="003A344D">
        <w:rPr>
          <w:i/>
          <w:noProof/>
        </w:rPr>
        <w:t>Batrachochytrium dendrobatidis.</w:t>
      </w:r>
      <w:r>
        <w:rPr>
          <w:noProof/>
        </w:rPr>
        <w:t xml:space="preserve">  Dis Aquat Org.  2003; 57: 255-260.</w:t>
      </w:r>
    </w:p>
    <w:p w:rsidR="003A344D" w:rsidRDefault="003A344D" w:rsidP="003A344D">
      <w:pPr>
        <w:numPr>
          <w:ilvl w:val="0"/>
          <w:numId w:val="25"/>
        </w:numPr>
        <w:spacing w:after="0"/>
        <w:ind w:hanging="720"/>
        <w:jc w:val="left"/>
        <w:rPr>
          <w:noProof/>
        </w:rPr>
      </w:pPr>
      <w:r>
        <w:rPr>
          <w:noProof/>
        </w:rPr>
        <w:lastRenderedPageBreak/>
        <w:t xml:space="preserve">Johnson M, Speare R. Survival of </w:t>
      </w:r>
      <w:r w:rsidRPr="003A344D">
        <w:rPr>
          <w:i/>
          <w:noProof/>
        </w:rPr>
        <w:t xml:space="preserve">Batrachochytrium </w:t>
      </w:r>
      <w:r>
        <w:rPr>
          <w:noProof/>
        </w:rPr>
        <w:t>in water: quarantine and disease control implications.  Emerg Infect Dis  2003;9: 922-925.</w:t>
      </w:r>
    </w:p>
    <w:p w:rsidR="00035EA2" w:rsidRDefault="003A344D" w:rsidP="005A3A99">
      <w:pPr>
        <w:numPr>
          <w:ilvl w:val="0"/>
          <w:numId w:val="25"/>
        </w:numPr>
        <w:spacing w:after="0"/>
        <w:ind w:hanging="720"/>
        <w:jc w:val="left"/>
        <w:rPr>
          <w:noProof/>
        </w:rPr>
      </w:pPr>
      <w:r>
        <w:t>James</w:t>
      </w:r>
      <w:r w:rsidR="00035EA2">
        <w:t xml:space="preserve"> R. Honours Thesis, James Cook University, 2007.</w:t>
      </w:r>
    </w:p>
    <w:p w:rsidR="00C80EAB" w:rsidRDefault="00C80EAB" w:rsidP="005A3A99">
      <w:pPr>
        <w:numPr>
          <w:ilvl w:val="0"/>
          <w:numId w:val="25"/>
        </w:numPr>
        <w:spacing w:after="0"/>
        <w:ind w:hanging="720"/>
        <w:jc w:val="left"/>
        <w:rPr>
          <w:noProof/>
        </w:rPr>
      </w:pPr>
      <w:r w:rsidRPr="00C80EAB">
        <w:rPr>
          <w:noProof/>
        </w:rPr>
        <w:t>Kindermann C, Narayan EJ, Hero J-M,  Urinary corticosterone metabolites and chytridiomycosis disease prevalence in a free-living population of male Stony Creek frogs (</w:t>
      </w:r>
      <w:r w:rsidRPr="00C80EAB">
        <w:rPr>
          <w:i/>
          <w:noProof/>
        </w:rPr>
        <w:t>Litoria wilcoxii</w:t>
      </w:r>
      <w:r w:rsidRPr="00C80EAB">
        <w:rPr>
          <w:noProof/>
        </w:rPr>
        <w:t>)</w:t>
      </w:r>
      <w:r>
        <w:rPr>
          <w:noProof/>
        </w:rPr>
        <w:t>. Comp Biochem Physiol</w:t>
      </w:r>
      <w:r w:rsidRPr="00C80EAB">
        <w:rPr>
          <w:noProof/>
        </w:rPr>
        <w:t xml:space="preserve"> Part A</w:t>
      </w:r>
      <w:r>
        <w:rPr>
          <w:noProof/>
        </w:rPr>
        <w:t>. 2012 ; 162:</w:t>
      </w:r>
      <w:r w:rsidRPr="00C80EAB">
        <w:rPr>
          <w:noProof/>
        </w:rPr>
        <w:t xml:space="preserve"> 171-176</w:t>
      </w:r>
      <w:r w:rsidR="00B71954">
        <w:rPr>
          <w:noProof/>
        </w:rPr>
        <w:t>.</w:t>
      </w:r>
    </w:p>
    <w:p w:rsidR="005A3A99" w:rsidRDefault="005A3A99" w:rsidP="005A3A99">
      <w:pPr>
        <w:numPr>
          <w:ilvl w:val="0"/>
          <w:numId w:val="25"/>
        </w:numPr>
        <w:spacing w:after="0"/>
        <w:ind w:hanging="720"/>
        <w:jc w:val="left"/>
        <w:rPr>
          <w:noProof/>
        </w:rPr>
      </w:pPr>
      <w:r w:rsidRPr="005A3A99">
        <w:rPr>
          <w:noProof/>
        </w:rPr>
        <w:t>Kinney VC, Heemeyer JL, Pessier</w:t>
      </w:r>
      <w:r w:rsidR="00035EA2">
        <w:rPr>
          <w:noProof/>
        </w:rPr>
        <w:t xml:space="preserve"> AP, Lannoo MJ. </w:t>
      </w:r>
      <w:r w:rsidR="001A77F6">
        <w:rPr>
          <w:noProof/>
        </w:rPr>
        <w:t xml:space="preserve"> Seasonal p</w:t>
      </w:r>
      <w:r w:rsidRPr="005A3A99">
        <w:rPr>
          <w:noProof/>
        </w:rPr>
        <w:t xml:space="preserve">attern of </w:t>
      </w:r>
      <w:r w:rsidRPr="001A77F6">
        <w:rPr>
          <w:i/>
          <w:noProof/>
        </w:rPr>
        <w:t>Batrachochytrium dendrobatidis</w:t>
      </w:r>
      <w:r w:rsidR="001A77F6">
        <w:rPr>
          <w:noProof/>
        </w:rPr>
        <w:t xml:space="preserve"> infection and m</w:t>
      </w:r>
      <w:r w:rsidRPr="005A3A99">
        <w:rPr>
          <w:noProof/>
        </w:rPr>
        <w:t xml:space="preserve">ortality in </w:t>
      </w:r>
      <w:r w:rsidRPr="001A77F6">
        <w:rPr>
          <w:i/>
          <w:noProof/>
        </w:rPr>
        <w:t>Lithobates areolatus</w:t>
      </w:r>
      <w:r w:rsidRPr="005A3A99">
        <w:rPr>
          <w:noProof/>
        </w:rPr>
        <w:t xml:space="preserve">: Affirmation of Vredenburg's “10,000 Zoospore Rule”. PLoS ONE </w:t>
      </w:r>
      <w:r w:rsidR="00035EA2">
        <w:rPr>
          <w:noProof/>
        </w:rPr>
        <w:t xml:space="preserve">2011; </w:t>
      </w:r>
      <w:r w:rsidRPr="005A3A99">
        <w:rPr>
          <w:noProof/>
        </w:rPr>
        <w:t>6: e167</w:t>
      </w:r>
      <w:r>
        <w:rPr>
          <w:noProof/>
        </w:rPr>
        <w:t>08.</w:t>
      </w:r>
    </w:p>
    <w:p w:rsidR="009807DA" w:rsidRDefault="009807DA" w:rsidP="005A3A99">
      <w:pPr>
        <w:numPr>
          <w:ilvl w:val="0"/>
          <w:numId w:val="25"/>
        </w:numPr>
        <w:spacing w:after="0"/>
        <w:ind w:hanging="720"/>
        <w:jc w:val="left"/>
        <w:rPr>
          <w:noProof/>
        </w:rPr>
      </w:pPr>
      <w:r>
        <w:rPr>
          <w:noProof/>
        </w:rPr>
        <w:t>Kriger KM, Hero JM, Large scale seasonal variation in the prevalence and severity of chytridiomycosis. J Zool. 2007</w:t>
      </w:r>
      <w:r w:rsidR="00F54AE0">
        <w:rPr>
          <w:noProof/>
        </w:rPr>
        <w:t>a</w:t>
      </w:r>
      <w:r>
        <w:rPr>
          <w:noProof/>
        </w:rPr>
        <w:t>; 271: 352-359.</w:t>
      </w:r>
    </w:p>
    <w:p w:rsidR="00F54AE0" w:rsidRDefault="00F54AE0" w:rsidP="005A3A99">
      <w:pPr>
        <w:numPr>
          <w:ilvl w:val="0"/>
          <w:numId w:val="25"/>
        </w:numPr>
        <w:spacing w:after="0"/>
        <w:ind w:hanging="720"/>
        <w:jc w:val="left"/>
        <w:rPr>
          <w:noProof/>
        </w:rPr>
      </w:pPr>
      <w:r>
        <w:rPr>
          <w:noProof/>
        </w:rPr>
        <w:t xml:space="preserve">Kriger KM,  Hero J-M. </w:t>
      </w:r>
      <w:r w:rsidRPr="00F54AE0">
        <w:rPr>
          <w:noProof/>
        </w:rPr>
        <w:t xml:space="preserve">The chytrid fungus </w:t>
      </w:r>
      <w:r w:rsidRPr="00F54AE0">
        <w:rPr>
          <w:i/>
          <w:noProof/>
        </w:rPr>
        <w:t>Batrachochytrium dendrobatidis</w:t>
      </w:r>
      <w:r w:rsidRPr="00F54AE0">
        <w:rPr>
          <w:noProof/>
        </w:rPr>
        <w:t xml:space="preserve"> is non-randomly distributed across amphibian breeding habitats. </w:t>
      </w:r>
      <w:r>
        <w:rPr>
          <w:noProof/>
        </w:rPr>
        <w:t>Divers Dist</w:t>
      </w:r>
      <w:r w:rsidRPr="00F54AE0">
        <w:rPr>
          <w:noProof/>
        </w:rPr>
        <w:t>. 2007</w:t>
      </w:r>
      <w:r>
        <w:rPr>
          <w:noProof/>
        </w:rPr>
        <w:t>b</w:t>
      </w:r>
      <w:r w:rsidRPr="00F54AE0">
        <w:rPr>
          <w:noProof/>
        </w:rPr>
        <w:t>: 1-8.</w:t>
      </w:r>
    </w:p>
    <w:p w:rsidR="00B71954" w:rsidRDefault="00B71954" w:rsidP="005A3A99">
      <w:pPr>
        <w:numPr>
          <w:ilvl w:val="0"/>
          <w:numId w:val="25"/>
        </w:numPr>
        <w:spacing w:after="0"/>
        <w:ind w:hanging="720"/>
        <w:jc w:val="left"/>
        <w:rPr>
          <w:noProof/>
        </w:rPr>
      </w:pPr>
      <w:r>
        <w:rPr>
          <w:noProof/>
        </w:rPr>
        <w:t>Laurance WF, McDonald KR, Speare R.</w:t>
      </w:r>
      <w:r w:rsidRPr="00B71954">
        <w:rPr>
          <w:noProof/>
        </w:rPr>
        <w:t xml:space="preserve"> Epidemic disease and the catastrophic decline of Australian</w:t>
      </w:r>
      <w:r>
        <w:rPr>
          <w:noProof/>
        </w:rPr>
        <w:t xml:space="preserve"> rain forest frogs.  Cons Biol</w:t>
      </w:r>
      <w:r w:rsidRPr="00B71954">
        <w:rPr>
          <w:noProof/>
        </w:rPr>
        <w:t xml:space="preserve"> </w:t>
      </w:r>
      <w:r>
        <w:rPr>
          <w:noProof/>
        </w:rPr>
        <w:t xml:space="preserve">1996; </w:t>
      </w:r>
      <w:r w:rsidRPr="00B71954">
        <w:rPr>
          <w:noProof/>
        </w:rPr>
        <w:t>10: 406-413.</w:t>
      </w:r>
    </w:p>
    <w:p w:rsidR="00C42E24" w:rsidRDefault="00AB3571" w:rsidP="00C42E24">
      <w:pPr>
        <w:numPr>
          <w:ilvl w:val="0"/>
          <w:numId w:val="25"/>
        </w:numPr>
        <w:spacing w:after="0"/>
        <w:ind w:hanging="720"/>
        <w:jc w:val="left"/>
        <w:rPr>
          <w:noProof/>
        </w:rPr>
      </w:pPr>
      <w:r w:rsidRPr="00AB3571">
        <w:t>Longc</w:t>
      </w:r>
      <w:r w:rsidR="00035EA2">
        <w:t>ore JE, Pessier AP, Nichols DK.</w:t>
      </w:r>
      <w:r w:rsidRPr="00AB3571">
        <w:t xml:space="preserve"> </w:t>
      </w:r>
      <w:r w:rsidRPr="00C42E24">
        <w:rPr>
          <w:i/>
        </w:rPr>
        <w:t>Batrachochytrium dendrobatidis</w:t>
      </w:r>
      <w:r w:rsidRPr="00AB3571">
        <w:t xml:space="preserve"> gen. et sp. nov., a chytrid pathogenic to amphibians. Mycologia </w:t>
      </w:r>
      <w:r w:rsidR="00035EA2">
        <w:t xml:space="preserve">1999; </w:t>
      </w:r>
      <w:r w:rsidRPr="00AB3571">
        <w:t>91:219-227</w:t>
      </w:r>
      <w:r w:rsidR="00826D0D">
        <w:t>.</w:t>
      </w:r>
    </w:p>
    <w:p w:rsidR="00CA5C2D" w:rsidRDefault="00CA5C2D" w:rsidP="00C42E24">
      <w:pPr>
        <w:numPr>
          <w:ilvl w:val="0"/>
          <w:numId w:val="25"/>
        </w:numPr>
        <w:spacing w:after="0"/>
        <w:ind w:hanging="720"/>
        <w:jc w:val="left"/>
        <w:rPr>
          <w:noProof/>
        </w:rPr>
      </w:pPr>
      <w:r>
        <w:t xml:space="preserve">Martel A, Van Rooij P, Vercauteren G, Baert K, Van Waeyenberghe L, Debacker P, Garner TW, Woeltjes T, Ducatelle R, Haesebrouck F, Pasmans F. Developing a safe antifungal treatment protocol to eliminate </w:t>
      </w:r>
      <w:r w:rsidRPr="00C42E24">
        <w:rPr>
          <w:i/>
        </w:rPr>
        <w:t>Batrachochytrium dendrobatidis</w:t>
      </w:r>
      <w:r>
        <w:t xml:space="preserve"> f</w:t>
      </w:r>
      <w:r w:rsidR="004B0AE1">
        <w:t>rom amphibians. Med Mycol</w:t>
      </w:r>
      <w:r w:rsidR="001B0634">
        <w:t xml:space="preserve"> 2011;</w:t>
      </w:r>
      <w:r>
        <w:t>49:143-9.</w:t>
      </w:r>
    </w:p>
    <w:p w:rsidR="00B40B3F" w:rsidRDefault="001B0634" w:rsidP="00B40B3F">
      <w:pPr>
        <w:numPr>
          <w:ilvl w:val="0"/>
          <w:numId w:val="25"/>
        </w:numPr>
        <w:spacing w:after="0"/>
        <w:ind w:hanging="720"/>
        <w:jc w:val="left"/>
      </w:pPr>
      <w:r>
        <w:t>Lubick N,</w:t>
      </w:r>
      <w:r w:rsidR="005C1505">
        <w:t xml:space="preserve"> </w:t>
      </w:r>
      <w:r w:rsidR="00FC4D89">
        <w:t xml:space="preserve">Emergency medicine for frogs.  Nature </w:t>
      </w:r>
      <w:r>
        <w:t>2010; 465:</w:t>
      </w:r>
      <w:r w:rsidR="00FC4D89">
        <w:t xml:space="preserve"> 680-681</w:t>
      </w:r>
      <w:r w:rsidR="00826D0D">
        <w:t>.</w:t>
      </w:r>
    </w:p>
    <w:p w:rsidR="00B40B3F" w:rsidRDefault="00B40B3F" w:rsidP="00B40B3F">
      <w:pPr>
        <w:numPr>
          <w:ilvl w:val="0"/>
          <w:numId w:val="25"/>
        </w:numPr>
        <w:spacing w:after="0"/>
        <w:ind w:hanging="720"/>
        <w:jc w:val="left"/>
      </w:pPr>
      <w:r w:rsidRPr="00B40B3F">
        <w:t xml:space="preserve">Marantelli G, Hobbs R. Disease vectors and the community: from lost frogs to frog friendly gardens - how do we help frogs while containing disease spread? Proceedings of Getting the Jump on Amphibian Disease, Cairns, Australia, 26-29 August 2000. p.49. </w:t>
      </w:r>
    </w:p>
    <w:p w:rsidR="00216729" w:rsidRDefault="00216729" w:rsidP="00216729">
      <w:pPr>
        <w:numPr>
          <w:ilvl w:val="0"/>
          <w:numId w:val="25"/>
        </w:numPr>
        <w:spacing w:after="0"/>
        <w:ind w:hanging="720"/>
        <w:jc w:val="left"/>
      </w:pPr>
      <w:r>
        <w:t>McDonald K, Alford, R., 1999.  A review of declining frogs in northern Queensland. Pp 14-22. in “Declines and Disappearances of Australian Frogs”, ed by A. Campbell.  Environment Australia, Canberra.</w:t>
      </w:r>
    </w:p>
    <w:p w:rsidR="00216729" w:rsidRDefault="00216729" w:rsidP="00216729">
      <w:pPr>
        <w:numPr>
          <w:ilvl w:val="0"/>
          <w:numId w:val="25"/>
        </w:numPr>
        <w:spacing w:after="0"/>
        <w:ind w:hanging="720"/>
        <w:jc w:val="left"/>
      </w:pPr>
      <w:r>
        <w:t>McDonald KR, Méndez D, Müller R, Freeman AB, Speare, R.  Decline in the prevalence of chytridiomycosis in upland frog populations in North Queensland, Australia.  Pac Cons Biol  2005; 11: 114-120.</w:t>
      </w:r>
    </w:p>
    <w:p w:rsidR="00480D7D" w:rsidRDefault="00480D7D" w:rsidP="00216729">
      <w:pPr>
        <w:numPr>
          <w:ilvl w:val="0"/>
          <w:numId w:val="25"/>
        </w:numPr>
        <w:spacing w:after="0"/>
        <w:ind w:hanging="720"/>
        <w:jc w:val="left"/>
      </w:pPr>
      <w:r w:rsidRPr="00480D7D">
        <w:t>Mendelson JR, Lips KR, Gagliardo RW, Rabb GB and 50 others. Confronting amphibian declin</w:t>
      </w:r>
      <w:r w:rsidR="0061220B">
        <w:t>es and extinctions. Science 200</w:t>
      </w:r>
      <w:r w:rsidR="006F2956">
        <w:t>6</w:t>
      </w:r>
      <w:r w:rsidRPr="00480D7D">
        <w:t>; 313:48</w:t>
      </w:r>
      <w:r w:rsidR="00826D0D">
        <w:t>.</w:t>
      </w:r>
    </w:p>
    <w:p w:rsidR="00CA5C2D" w:rsidRDefault="005C2A4E" w:rsidP="00CA5C2D">
      <w:pPr>
        <w:numPr>
          <w:ilvl w:val="0"/>
          <w:numId w:val="25"/>
        </w:numPr>
        <w:spacing w:after="0"/>
        <w:ind w:hanging="720"/>
        <w:jc w:val="left"/>
      </w:pPr>
      <w:r>
        <w:t>Mendez D, Webb R, Berger L, Speare</w:t>
      </w:r>
      <w:r w:rsidR="00CA5C2D" w:rsidRPr="0009519C">
        <w:t xml:space="preserve"> R. Survival of the amphibian chytrid fungus </w:t>
      </w:r>
      <w:r w:rsidR="00CA5C2D" w:rsidRPr="0009519C">
        <w:rPr>
          <w:i/>
          <w:iCs/>
        </w:rPr>
        <w:t>Batrachochytrium dendrobatidis</w:t>
      </w:r>
      <w:r w:rsidR="00CA5C2D" w:rsidRPr="0009519C">
        <w:t xml:space="preserve"> on bare hands and gloves: hygiene implications for amphibian handlin</w:t>
      </w:r>
      <w:r w:rsidR="001B0634">
        <w:t>g. Dis Aquat Org</w:t>
      </w:r>
      <w:r w:rsidR="00CA5C2D" w:rsidRPr="0009519C">
        <w:t xml:space="preserve"> 2008; 82: 97-104.</w:t>
      </w:r>
    </w:p>
    <w:p w:rsidR="00C568AF" w:rsidRDefault="00C568AF" w:rsidP="00C568AF">
      <w:pPr>
        <w:numPr>
          <w:ilvl w:val="0"/>
          <w:numId w:val="25"/>
        </w:numPr>
        <w:spacing w:after="0"/>
        <w:ind w:hanging="720"/>
        <w:jc w:val="left"/>
        <w:rPr>
          <w:noProof/>
        </w:rPr>
      </w:pPr>
      <w:r w:rsidRPr="0071003F">
        <w:t xml:space="preserve">Murphy </w:t>
      </w:r>
      <w:r>
        <w:t>PJ, St-Hilaire S, Corn PJ.</w:t>
      </w:r>
      <w:r w:rsidRPr="0071003F">
        <w:t xml:space="preserve"> Temperature, hydric environment, and prior pathogen exposure alter the experimental severity of chytridiomycosis in boreal toads</w:t>
      </w:r>
      <w:r w:rsidR="005C1505">
        <w:t>.</w:t>
      </w:r>
      <w:r w:rsidRPr="0071003F">
        <w:t xml:space="preserve"> Dis Aquat Org  </w:t>
      </w:r>
      <w:r>
        <w:t xml:space="preserve">2011; </w:t>
      </w:r>
      <w:r w:rsidRPr="0071003F">
        <w:t>95:31-42</w:t>
      </w:r>
      <w:r w:rsidR="00826D0D">
        <w:t>.</w:t>
      </w:r>
      <w:r w:rsidRPr="0071003F">
        <w:t xml:space="preserve">  </w:t>
      </w:r>
      <w:r>
        <w:t xml:space="preserve"> </w:t>
      </w:r>
    </w:p>
    <w:p w:rsidR="00F55F22" w:rsidRPr="0009519C" w:rsidRDefault="00F55F22" w:rsidP="00F55F22">
      <w:pPr>
        <w:numPr>
          <w:ilvl w:val="0"/>
          <w:numId w:val="25"/>
        </w:numPr>
        <w:spacing w:after="0"/>
        <w:ind w:hanging="720"/>
        <w:jc w:val="left"/>
        <w:rPr>
          <w:noProof/>
        </w:rPr>
      </w:pPr>
      <w:bookmarkStart w:id="121" w:name="_ENREF_6"/>
      <w:r w:rsidRPr="0009519C">
        <w:rPr>
          <w:noProof/>
        </w:rPr>
        <w:t>Murray KA, Rosauer D,</w:t>
      </w:r>
      <w:r>
        <w:rPr>
          <w:noProof/>
        </w:rPr>
        <w:t xml:space="preserve"> McCallum H, Skerratt LF. </w:t>
      </w:r>
      <w:r w:rsidRPr="0009519C">
        <w:rPr>
          <w:noProof/>
        </w:rPr>
        <w:t xml:space="preserve"> Integrating species traits with extrinsic threats: closing the gap between predicting and preventing spec</w:t>
      </w:r>
      <w:r>
        <w:rPr>
          <w:noProof/>
        </w:rPr>
        <w:t>ies declines. Proc Roy Soc B-Biol Sci</w:t>
      </w:r>
      <w:r w:rsidRPr="0009519C">
        <w:rPr>
          <w:noProof/>
        </w:rPr>
        <w:t xml:space="preserve"> </w:t>
      </w:r>
      <w:r>
        <w:rPr>
          <w:noProof/>
        </w:rPr>
        <w:t xml:space="preserve">2011a; </w:t>
      </w:r>
      <w:r w:rsidRPr="0009519C">
        <w:rPr>
          <w:noProof/>
        </w:rPr>
        <w:t>278: 1515-1523.</w:t>
      </w:r>
      <w:bookmarkEnd w:id="121"/>
    </w:p>
    <w:p w:rsidR="00CA5C2D" w:rsidRPr="0009519C" w:rsidRDefault="00CA5C2D" w:rsidP="00CA5C2D">
      <w:pPr>
        <w:numPr>
          <w:ilvl w:val="0"/>
          <w:numId w:val="25"/>
        </w:numPr>
        <w:spacing w:after="0"/>
        <w:ind w:hanging="720"/>
        <w:jc w:val="left"/>
        <w:rPr>
          <w:noProof/>
        </w:rPr>
      </w:pPr>
      <w:r w:rsidRPr="0009519C">
        <w:rPr>
          <w:noProof/>
        </w:rPr>
        <w:t xml:space="preserve">Murray </w:t>
      </w:r>
      <w:r w:rsidR="00F55F22">
        <w:rPr>
          <w:noProof/>
        </w:rPr>
        <w:t>KA, Skerratt LF.</w:t>
      </w:r>
      <w:r w:rsidRPr="0009519C">
        <w:rPr>
          <w:noProof/>
        </w:rPr>
        <w:t xml:space="preserve"> Predicting wild hosts for amphibian chytridiomycosis: integrating host life-history traits with pathogen environmental requirements. Human and Ecological Risk Assessment </w:t>
      </w:r>
      <w:r w:rsidR="00F55F22">
        <w:rPr>
          <w:noProof/>
        </w:rPr>
        <w:t xml:space="preserve">2012; </w:t>
      </w:r>
      <w:r w:rsidRPr="0009519C">
        <w:rPr>
          <w:noProof/>
        </w:rPr>
        <w:t>18: 200-224.</w:t>
      </w:r>
      <w:bookmarkEnd w:id="120"/>
    </w:p>
    <w:p w:rsidR="00CA5C2D" w:rsidRPr="0009519C" w:rsidRDefault="00CA5C2D" w:rsidP="00CA5C2D">
      <w:pPr>
        <w:numPr>
          <w:ilvl w:val="0"/>
          <w:numId w:val="25"/>
        </w:numPr>
        <w:spacing w:after="0"/>
        <w:ind w:hanging="720"/>
        <w:jc w:val="left"/>
        <w:rPr>
          <w:noProof/>
        </w:rPr>
      </w:pPr>
      <w:bookmarkStart w:id="122" w:name="_ENREF_4"/>
      <w:r w:rsidRPr="0009519C">
        <w:rPr>
          <w:noProof/>
        </w:rPr>
        <w:t>Murray KA, Skerratt</w:t>
      </w:r>
      <w:r w:rsidR="001B0634">
        <w:rPr>
          <w:noProof/>
        </w:rPr>
        <w:t xml:space="preserve"> LF, Speare R, McCallum H. </w:t>
      </w:r>
      <w:r w:rsidRPr="0009519C">
        <w:rPr>
          <w:noProof/>
        </w:rPr>
        <w:t xml:space="preserve"> Impact and dynamics of disease in species threatened by the amphibian chytrid fungus, </w:t>
      </w:r>
      <w:r w:rsidRPr="0009519C">
        <w:rPr>
          <w:i/>
          <w:noProof/>
        </w:rPr>
        <w:t>Batrachochytrium dendrobatidis</w:t>
      </w:r>
      <w:r w:rsidRPr="0009519C">
        <w:rPr>
          <w:noProof/>
        </w:rPr>
        <w:t>. Cons</w:t>
      </w:r>
      <w:r w:rsidR="00F55F22">
        <w:rPr>
          <w:noProof/>
        </w:rPr>
        <w:t xml:space="preserve"> Biol</w:t>
      </w:r>
      <w:r w:rsidRPr="0009519C">
        <w:rPr>
          <w:noProof/>
        </w:rPr>
        <w:t xml:space="preserve"> </w:t>
      </w:r>
      <w:r w:rsidR="001B0634">
        <w:rPr>
          <w:noProof/>
        </w:rPr>
        <w:t xml:space="preserve">2009; </w:t>
      </w:r>
      <w:r w:rsidRPr="0009519C">
        <w:rPr>
          <w:noProof/>
        </w:rPr>
        <w:t>23: 1242-1252.</w:t>
      </w:r>
      <w:bookmarkEnd w:id="122"/>
    </w:p>
    <w:p w:rsidR="00CA5C2D" w:rsidRPr="0009519C" w:rsidRDefault="00CA5C2D" w:rsidP="00CA5C2D">
      <w:pPr>
        <w:numPr>
          <w:ilvl w:val="0"/>
          <w:numId w:val="25"/>
        </w:numPr>
        <w:spacing w:after="0"/>
        <w:ind w:hanging="720"/>
        <w:jc w:val="left"/>
        <w:rPr>
          <w:noProof/>
        </w:rPr>
      </w:pPr>
      <w:bookmarkStart w:id="123" w:name="_ENREF_8"/>
      <w:r w:rsidRPr="0009519C">
        <w:rPr>
          <w:noProof/>
        </w:rPr>
        <w:t xml:space="preserve">Murray KA, Skerratt LF, Marantelli G, Berger L, Hunter D, Mahony M, Hines H. 2011b. Guidelines for minimising disease risks associated with captive breeding, raising and restocking programs for Australian frogs. </w:t>
      </w:r>
      <w:hyperlink r:id="rId25" w:history="1">
        <w:r w:rsidRPr="0009519C">
          <w:rPr>
            <w:rStyle w:val="Hyperlink"/>
            <w:noProof/>
          </w:rPr>
          <w:t>http://www.environment.gov.au/biodiversity/invasive/publications/pubs/frogs-captive-breeding.pdf</w:t>
        </w:r>
      </w:hyperlink>
      <w:r w:rsidRPr="0009519C">
        <w:rPr>
          <w:noProof/>
        </w:rPr>
        <w:t>.</w:t>
      </w:r>
      <w:bookmarkEnd w:id="123"/>
    </w:p>
    <w:p w:rsidR="00CA5C2D" w:rsidRPr="0009519C" w:rsidRDefault="00CA5C2D" w:rsidP="00CA5C2D">
      <w:pPr>
        <w:numPr>
          <w:ilvl w:val="0"/>
          <w:numId w:val="25"/>
        </w:numPr>
        <w:spacing w:after="0"/>
        <w:ind w:hanging="720"/>
        <w:jc w:val="left"/>
        <w:rPr>
          <w:noProof/>
        </w:rPr>
      </w:pPr>
      <w:bookmarkStart w:id="124" w:name="_ENREF_9"/>
      <w:r w:rsidRPr="0009519C">
        <w:rPr>
          <w:noProof/>
        </w:rPr>
        <w:lastRenderedPageBreak/>
        <w:t xml:space="preserve">Murray KA, Skerratt LF, Marantelli G, Berger L, Hunter D, Mahony M, Hines H. 2011c. Hygiene protocols for the control of diseases in Australian frogs. </w:t>
      </w:r>
      <w:hyperlink r:id="rId26" w:history="1">
        <w:r w:rsidRPr="0009519C">
          <w:rPr>
            <w:rStyle w:val="Hyperlink"/>
            <w:noProof/>
          </w:rPr>
          <w:t>http://www.environment.gov.au/biodiversity/invasive/publications/pubs/frogs-hygiene-protocols.pdf</w:t>
        </w:r>
      </w:hyperlink>
      <w:r w:rsidRPr="0009519C">
        <w:rPr>
          <w:noProof/>
        </w:rPr>
        <w:t>. Report no.</w:t>
      </w:r>
      <w:bookmarkEnd w:id="124"/>
    </w:p>
    <w:p w:rsidR="00CA5C2D" w:rsidRPr="0009519C" w:rsidRDefault="00CA5C2D" w:rsidP="00CA5C2D">
      <w:pPr>
        <w:numPr>
          <w:ilvl w:val="0"/>
          <w:numId w:val="25"/>
        </w:numPr>
        <w:spacing w:after="0"/>
        <w:ind w:hanging="720"/>
        <w:jc w:val="left"/>
        <w:rPr>
          <w:noProof/>
        </w:rPr>
      </w:pPr>
      <w:bookmarkStart w:id="125" w:name="_ENREF_10"/>
      <w:r w:rsidRPr="0009519C">
        <w:rPr>
          <w:noProof/>
        </w:rPr>
        <w:t xml:space="preserve">Murray KA, Retallick RWR, Puschendorf R, Skerratt LF, Rosauer D, McCallum H, Berger L, Speare R, VanDerWal J. 2011d. Assessing spatial patterns of disease risk to biodiversity: implications for the management of the amphibian pathogen, </w:t>
      </w:r>
      <w:r w:rsidRPr="0009519C">
        <w:rPr>
          <w:i/>
          <w:noProof/>
        </w:rPr>
        <w:t>Batrachochytrium dendrobatidis</w:t>
      </w:r>
      <w:r w:rsidR="00F55F22">
        <w:rPr>
          <w:noProof/>
        </w:rPr>
        <w:t>. J Appl Ecol</w:t>
      </w:r>
      <w:r w:rsidRPr="0009519C">
        <w:rPr>
          <w:noProof/>
        </w:rPr>
        <w:t xml:space="preserve"> 48: 163-173.</w:t>
      </w:r>
      <w:bookmarkEnd w:id="125"/>
    </w:p>
    <w:p w:rsidR="00CA5C2D" w:rsidRPr="0009519C" w:rsidRDefault="005C1505" w:rsidP="00CA5C2D">
      <w:pPr>
        <w:numPr>
          <w:ilvl w:val="0"/>
          <w:numId w:val="25"/>
        </w:numPr>
        <w:spacing w:after="0"/>
        <w:ind w:hanging="720"/>
        <w:jc w:val="left"/>
        <w:rPr>
          <w:noProof/>
        </w:rPr>
      </w:pPr>
      <w:bookmarkStart w:id="126" w:name="_ENREF_12"/>
      <w:r>
        <w:t>Murray K, Retallick R</w:t>
      </w:r>
      <w:r w:rsidR="00CA5C2D" w:rsidRPr="0009519C">
        <w:t>, Mc</w:t>
      </w:r>
      <w:r>
        <w:t>Donald KR,  Mendez D, Aplin K, Kirkpatrick P, Berger L, Hunter D, Hines HB,  Campbell R,  Pauza M, Driessen M</w:t>
      </w:r>
      <w:r w:rsidR="00CA5C2D" w:rsidRPr="0009519C">
        <w:t>, Speare</w:t>
      </w:r>
      <w:r>
        <w:t xml:space="preserve"> R, Richards SJ,  Mahony M, Freeman A, Phillott AD,  Hero J-M, Driscoll D</w:t>
      </w:r>
      <w:r w:rsidR="00CA5C2D" w:rsidRPr="0009519C">
        <w:t xml:space="preserve">, </w:t>
      </w:r>
      <w:r w:rsidR="00CA5C2D" w:rsidRPr="0009519C">
        <w:rPr>
          <w:lang w:val="en-GB"/>
        </w:rPr>
        <w:t>Puschendorf</w:t>
      </w:r>
      <w:r>
        <w:rPr>
          <w:lang w:val="en-GB"/>
        </w:rPr>
        <w:t xml:space="preserve"> R</w:t>
      </w:r>
      <w:r w:rsidR="00CA5C2D" w:rsidRPr="0009519C">
        <w:rPr>
          <w:lang w:val="en-GB"/>
        </w:rPr>
        <w:t>,</w:t>
      </w:r>
      <w:r w:rsidR="00CA5C2D" w:rsidRPr="0009519C">
        <w:t xml:space="preserve"> Skerratt, L.F</w:t>
      </w:r>
      <w:r w:rsidR="001B0634">
        <w:rPr>
          <w:noProof/>
        </w:rPr>
        <w:t xml:space="preserve">. </w:t>
      </w:r>
      <w:r w:rsidR="00CA5C2D" w:rsidRPr="0009519C">
        <w:rPr>
          <w:noProof/>
        </w:rPr>
        <w:t xml:space="preserve"> The distribution and host range of the pandemic disease chytridiomycosis in Australia spanning surveys from 1956 to 2007. Ecology </w:t>
      </w:r>
      <w:r w:rsidR="001B0634">
        <w:rPr>
          <w:noProof/>
        </w:rPr>
        <w:t xml:space="preserve">2010; </w:t>
      </w:r>
      <w:r w:rsidR="00CA5C2D" w:rsidRPr="0009519C">
        <w:rPr>
          <w:noProof/>
        </w:rPr>
        <w:t>91: 1557.</w:t>
      </w:r>
      <w:bookmarkEnd w:id="126"/>
    </w:p>
    <w:p w:rsidR="00CA5C2D" w:rsidRDefault="00CA5C2D" w:rsidP="00CA5C2D">
      <w:pPr>
        <w:numPr>
          <w:ilvl w:val="0"/>
          <w:numId w:val="25"/>
        </w:numPr>
        <w:spacing w:after="0"/>
        <w:ind w:hanging="720"/>
        <w:jc w:val="left"/>
        <w:rPr>
          <w:noProof/>
        </w:rPr>
      </w:pPr>
      <w:bookmarkStart w:id="127" w:name="_ENREF_13"/>
      <w:r w:rsidRPr="0009519C">
        <w:rPr>
          <w:noProof/>
        </w:rPr>
        <w:t xml:space="preserve">Pauza M, Driessen M, Skerratt LF. Distribution and risk factors for spread of amphibian chytrid fungus </w:t>
      </w:r>
      <w:r w:rsidRPr="0009519C">
        <w:rPr>
          <w:i/>
          <w:noProof/>
        </w:rPr>
        <w:t>Batrachochytrium dendrobatidis</w:t>
      </w:r>
      <w:r w:rsidRPr="0009519C">
        <w:rPr>
          <w:noProof/>
        </w:rPr>
        <w:t xml:space="preserve"> in the Tasmanian Wilderness World Heritage Area, Australia. </w:t>
      </w:r>
      <w:r w:rsidR="00A51472">
        <w:rPr>
          <w:noProof/>
        </w:rPr>
        <w:t>Dis Aquat Org</w:t>
      </w:r>
      <w:r w:rsidRPr="0009519C">
        <w:rPr>
          <w:noProof/>
        </w:rPr>
        <w:t xml:space="preserve"> </w:t>
      </w:r>
      <w:r w:rsidR="00C568AF">
        <w:rPr>
          <w:noProof/>
        </w:rPr>
        <w:t xml:space="preserve"> 2010; 92:193-199</w:t>
      </w:r>
      <w:bookmarkEnd w:id="127"/>
      <w:r w:rsidR="00826D0D">
        <w:rPr>
          <w:noProof/>
        </w:rPr>
        <w:t>.</w:t>
      </w:r>
    </w:p>
    <w:p w:rsidR="004B1652" w:rsidRDefault="004B1652" w:rsidP="00CA5C2D">
      <w:pPr>
        <w:numPr>
          <w:ilvl w:val="0"/>
          <w:numId w:val="25"/>
        </w:numPr>
        <w:spacing w:after="0"/>
        <w:ind w:hanging="720"/>
        <w:jc w:val="left"/>
        <w:rPr>
          <w:noProof/>
        </w:rPr>
      </w:pPr>
      <w:r>
        <w:rPr>
          <w:noProof/>
        </w:rPr>
        <w:t xml:space="preserve">Pessier AP, Mendelson JR (eds). A manual for control of infectious diseases in amphibian survival assurance colonies and reintroduction programs, IUCN/SSC Conservation Breeding Specialists Group: Apple Valley, MN, USA. Available at </w:t>
      </w:r>
      <w:hyperlink r:id="rId27" w:history="1">
        <w:r w:rsidR="00C61073" w:rsidRPr="00871E69">
          <w:rPr>
            <w:rStyle w:val="Hyperlink"/>
            <w:noProof/>
          </w:rPr>
          <w:t>http://www.cbsg.org/cbsg/workshopreports/26/amphibian_disease_manual.pdf</w:t>
        </w:r>
      </w:hyperlink>
    </w:p>
    <w:p w:rsidR="00C61073" w:rsidRPr="0009519C" w:rsidRDefault="00C61073" w:rsidP="00CA5C2D">
      <w:pPr>
        <w:numPr>
          <w:ilvl w:val="0"/>
          <w:numId w:val="25"/>
        </w:numPr>
        <w:spacing w:after="0"/>
        <w:ind w:hanging="720"/>
        <w:jc w:val="left"/>
        <w:rPr>
          <w:noProof/>
        </w:rPr>
      </w:pPr>
      <w:r>
        <w:rPr>
          <w:noProof/>
        </w:rPr>
        <w:t>Phillips A, Voyles J, Wilson D, Driessen. M. 2010</w:t>
      </w:r>
      <w:r w:rsidRPr="00C61073">
        <w:rPr>
          <w:noProof/>
        </w:rPr>
        <w:t>. Tasmanian Chytrid Management Plan. Published by Department of Primary Industries, Parks, Water and Environment, Tasmania.</w:t>
      </w:r>
    </w:p>
    <w:p w:rsidR="0071003F" w:rsidRDefault="00CA5C2D" w:rsidP="00CA5C2D">
      <w:pPr>
        <w:numPr>
          <w:ilvl w:val="0"/>
          <w:numId w:val="25"/>
        </w:numPr>
        <w:spacing w:after="0"/>
        <w:ind w:hanging="720"/>
        <w:jc w:val="left"/>
        <w:rPr>
          <w:noProof/>
        </w:rPr>
      </w:pPr>
      <w:bookmarkStart w:id="128" w:name="_ENREF_14"/>
      <w:r w:rsidRPr="0009519C">
        <w:rPr>
          <w:noProof/>
        </w:rPr>
        <w:t>Phillott AD, Speare R, Hines HB, Meyer E, Skerratt LF, McDonald KR, Cashin</w:t>
      </w:r>
      <w:r w:rsidR="001B0634">
        <w:rPr>
          <w:noProof/>
        </w:rPr>
        <w:t xml:space="preserve">s SD, Mendez D, Berger L. </w:t>
      </w:r>
      <w:r w:rsidRPr="0009519C">
        <w:rPr>
          <w:noProof/>
        </w:rPr>
        <w:t xml:space="preserve">Minimising exposure of amphibians to pathogens during field studies. </w:t>
      </w:r>
      <w:r w:rsidR="00F55F22">
        <w:rPr>
          <w:lang w:val="en-US"/>
        </w:rPr>
        <w:t>Dis Aquat Org</w:t>
      </w:r>
      <w:bookmarkEnd w:id="128"/>
      <w:r w:rsidR="001B0634">
        <w:t xml:space="preserve"> 2010; 92: 175-185.</w:t>
      </w:r>
    </w:p>
    <w:p w:rsidR="00AB3571" w:rsidRPr="00AB3571" w:rsidRDefault="00AB3571" w:rsidP="00CA5C2D">
      <w:pPr>
        <w:numPr>
          <w:ilvl w:val="0"/>
          <w:numId w:val="25"/>
        </w:numPr>
        <w:spacing w:after="0"/>
        <w:ind w:hanging="720"/>
        <w:jc w:val="left"/>
        <w:rPr>
          <w:noProof/>
          <w:lang w:val="fr-FR"/>
        </w:rPr>
      </w:pPr>
      <w:bookmarkStart w:id="129" w:name="_ENREF_16"/>
      <w:r w:rsidRPr="00AB3571">
        <w:t>Piotro</w:t>
      </w:r>
      <w:r>
        <w:t>wski JS, A</w:t>
      </w:r>
      <w:r w:rsidR="001B0634">
        <w:t>nnis SL, Longcore JF.</w:t>
      </w:r>
      <w:r w:rsidRPr="00AB3571">
        <w:t xml:space="preserve"> Physiology of </w:t>
      </w:r>
      <w:r w:rsidRPr="001B0634">
        <w:rPr>
          <w:i/>
        </w:rPr>
        <w:t>Batrachochytrium dendrobatidis</w:t>
      </w:r>
      <w:r w:rsidRPr="00AB3571">
        <w:t xml:space="preserve">, a chytrid pathogen of amphibians. Mycologia </w:t>
      </w:r>
      <w:r w:rsidR="001B0634">
        <w:t xml:space="preserve">2004; </w:t>
      </w:r>
      <w:r w:rsidRPr="00AB3571">
        <w:t>96:9-15</w:t>
      </w:r>
      <w:r w:rsidR="00826D0D">
        <w:t>.</w:t>
      </w:r>
    </w:p>
    <w:p w:rsidR="00C42E24" w:rsidRPr="000D1D60" w:rsidRDefault="00CA5C2D" w:rsidP="00C42E24">
      <w:pPr>
        <w:numPr>
          <w:ilvl w:val="0"/>
          <w:numId w:val="25"/>
        </w:numPr>
        <w:spacing w:after="0"/>
        <w:ind w:hanging="720"/>
        <w:jc w:val="left"/>
        <w:rPr>
          <w:noProof/>
          <w:lang w:val="fr-FR"/>
        </w:rPr>
      </w:pPr>
      <w:r w:rsidRPr="0009519C">
        <w:rPr>
          <w:noProof/>
        </w:rPr>
        <w:t xml:space="preserve">Puschendorf R, Hoskin CJ, Cashins SD, McDonald K, Skerratt </w:t>
      </w:r>
      <w:r w:rsidR="001B0634">
        <w:rPr>
          <w:noProof/>
        </w:rPr>
        <w:t>LF, Vanderwal J, Alford RA</w:t>
      </w:r>
      <w:r w:rsidRPr="0009519C">
        <w:rPr>
          <w:noProof/>
        </w:rPr>
        <w:t xml:space="preserve">. </w:t>
      </w:r>
      <w:r w:rsidR="001B0634">
        <w:rPr>
          <w:noProof/>
          <w:lang w:val="fr-FR"/>
        </w:rPr>
        <w:t>Environmental refuge from disease-d</w:t>
      </w:r>
      <w:r w:rsidRPr="0009519C">
        <w:rPr>
          <w:noProof/>
          <w:lang w:val="fr-FR"/>
        </w:rPr>
        <w:t>r</w:t>
      </w:r>
      <w:r w:rsidR="001B0634">
        <w:rPr>
          <w:noProof/>
          <w:lang w:val="fr-FR"/>
        </w:rPr>
        <w:t>iven a</w:t>
      </w:r>
      <w:r w:rsidRPr="0009519C">
        <w:rPr>
          <w:noProof/>
          <w:lang w:val="fr-FR"/>
        </w:rPr>
        <w:t>mphibian</w:t>
      </w:r>
      <w:r w:rsidR="001B0634">
        <w:rPr>
          <w:noProof/>
          <w:lang w:val="fr-FR"/>
        </w:rPr>
        <w:t xml:space="preserve"> decines</w:t>
      </w:r>
      <w:r w:rsidRPr="0009519C">
        <w:rPr>
          <w:noProof/>
          <w:lang w:val="fr-FR"/>
        </w:rPr>
        <w:t xml:space="preserve">. </w:t>
      </w:r>
      <w:r w:rsidRPr="0009519C">
        <w:rPr>
          <w:noProof/>
        </w:rPr>
        <w:t>Cons</w:t>
      </w:r>
      <w:r w:rsidR="00F55F22">
        <w:rPr>
          <w:noProof/>
        </w:rPr>
        <w:t xml:space="preserve"> Biol</w:t>
      </w:r>
      <w:r w:rsidRPr="0009519C">
        <w:rPr>
          <w:noProof/>
        </w:rPr>
        <w:t xml:space="preserve"> </w:t>
      </w:r>
      <w:r w:rsidR="001B0634">
        <w:rPr>
          <w:noProof/>
        </w:rPr>
        <w:t xml:space="preserve">2011; </w:t>
      </w:r>
      <w:r w:rsidRPr="0009519C">
        <w:rPr>
          <w:noProof/>
        </w:rPr>
        <w:t>25: 956-964.</w:t>
      </w:r>
      <w:bookmarkEnd w:id="129"/>
    </w:p>
    <w:p w:rsidR="000A5B00" w:rsidRDefault="000D1D60" w:rsidP="00C42E24">
      <w:pPr>
        <w:numPr>
          <w:ilvl w:val="0"/>
          <w:numId w:val="25"/>
        </w:numPr>
        <w:spacing w:after="0"/>
        <w:ind w:hanging="720"/>
        <w:jc w:val="left"/>
        <w:rPr>
          <w:noProof/>
          <w:lang w:val="fr-FR"/>
        </w:rPr>
      </w:pPr>
      <w:r w:rsidRPr="000A5B00">
        <w:rPr>
          <w:noProof/>
          <w:lang w:val="fr-FR"/>
        </w:rPr>
        <w:t>Retallick R , Dwyer L 2000. Using translocations to learn about frog declines and disease, Proceedings of Getting the Jump on Amphibian Disease, Cairns, Australia, 26-29 August 2000, p. 41.</w:t>
      </w:r>
    </w:p>
    <w:p w:rsidR="00216729" w:rsidRPr="00216729" w:rsidRDefault="000A5B00" w:rsidP="00216729">
      <w:pPr>
        <w:numPr>
          <w:ilvl w:val="0"/>
          <w:numId w:val="25"/>
        </w:numPr>
        <w:spacing w:after="0"/>
        <w:ind w:hanging="720"/>
        <w:jc w:val="left"/>
        <w:rPr>
          <w:noProof/>
          <w:lang w:val="fr-FR"/>
        </w:rPr>
      </w:pPr>
      <w:r>
        <w:t xml:space="preserve">Retallick RWR, Miera V. </w:t>
      </w:r>
      <w:r w:rsidRPr="000A5B00">
        <w:t xml:space="preserve"> Strain differences in the amphibian chytrid </w:t>
      </w:r>
      <w:r w:rsidRPr="000A5B00">
        <w:rPr>
          <w:i/>
        </w:rPr>
        <w:t>Batrachochytrium dendrobatidis</w:t>
      </w:r>
      <w:r w:rsidRPr="000A5B00">
        <w:t xml:space="preserve"> and non-permanent, sub-lethal effects of infection. Dis Aquat Org </w:t>
      </w:r>
      <w:r>
        <w:t xml:space="preserve">2007; </w:t>
      </w:r>
      <w:r w:rsidRPr="000A5B00">
        <w:t>75:201-207</w:t>
      </w:r>
      <w:r w:rsidR="00826D0D">
        <w:t>.</w:t>
      </w:r>
    </w:p>
    <w:p w:rsidR="00CA5C2D" w:rsidRPr="00B30BC6" w:rsidRDefault="00CA5C2D" w:rsidP="00C42E24">
      <w:pPr>
        <w:numPr>
          <w:ilvl w:val="0"/>
          <w:numId w:val="25"/>
        </w:numPr>
        <w:spacing w:after="0"/>
        <w:ind w:hanging="720"/>
        <w:jc w:val="left"/>
        <w:rPr>
          <w:noProof/>
          <w:lang w:val="fr-FR"/>
        </w:rPr>
      </w:pPr>
      <w:r>
        <w:t>Rollins-Smith LA, Ramsey JP, Pask JD</w:t>
      </w:r>
      <w:r w:rsidR="001B0634">
        <w:t xml:space="preserve">, Reinert LK, Woodhams DC. </w:t>
      </w:r>
      <w:r w:rsidR="00020027">
        <w:t xml:space="preserve"> Amphibian immune defe</w:t>
      </w:r>
      <w:r w:rsidR="00A51472">
        <w:t>nses against chytridiomycosis: i</w:t>
      </w:r>
      <w:r w:rsidR="00020027">
        <w:t>mpacts of changing e</w:t>
      </w:r>
      <w:r w:rsidR="00F55F22">
        <w:t>nvironments. Integ</w:t>
      </w:r>
      <w:r>
        <w:t xml:space="preserve"> Comp</w:t>
      </w:r>
      <w:r w:rsidR="00F55F22">
        <w:t xml:space="preserve"> Biol</w:t>
      </w:r>
      <w:r w:rsidR="001B0634">
        <w:t xml:space="preserve"> 2011</w:t>
      </w:r>
      <w:r>
        <w:t>:1-11</w:t>
      </w:r>
      <w:r w:rsidR="00826D0D">
        <w:t>.</w:t>
      </w:r>
    </w:p>
    <w:p w:rsidR="00B30BC6" w:rsidRPr="000A5B00" w:rsidRDefault="00B30BC6" w:rsidP="00C42E24">
      <w:pPr>
        <w:numPr>
          <w:ilvl w:val="0"/>
          <w:numId w:val="25"/>
        </w:numPr>
        <w:spacing w:after="0"/>
        <w:ind w:hanging="720"/>
        <w:jc w:val="left"/>
        <w:rPr>
          <w:noProof/>
          <w:lang w:val="fr-FR"/>
        </w:rPr>
      </w:pPr>
      <w:r>
        <w:t>Rose K,</w:t>
      </w:r>
      <w:r w:rsidRPr="00AC44E5">
        <w:t xml:space="preserve"> Wildlife </w:t>
      </w:r>
      <w:r>
        <w:t>Health Investigation Manual, 2007,</w:t>
      </w:r>
      <w:r w:rsidRPr="00AC44E5">
        <w:t xml:space="preserve"> Australian</w:t>
      </w:r>
      <w:r>
        <w:t xml:space="preserve"> Registry of Wildlife Health  (w</w:t>
      </w:r>
      <w:r w:rsidRPr="00AC44E5">
        <w:t>ww. ARWH.org</w:t>
      </w:r>
      <w:r>
        <w:t>)</w:t>
      </w:r>
    </w:p>
    <w:p w:rsidR="00AB3571" w:rsidRDefault="00AB3571" w:rsidP="00CA5C2D">
      <w:pPr>
        <w:numPr>
          <w:ilvl w:val="0"/>
          <w:numId w:val="25"/>
        </w:numPr>
        <w:spacing w:after="0"/>
        <w:ind w:hanging="720"/>
        <w:jc w:val="left"/>
      </w:pPr>
      <w:r w:rsidRPr="00AB3571">
        <w:t>Rosenblum E, Poorten T, Settles M, Murdoch G, Robert J, Maddox</w:t>
      </w:r>
      <w:r w:rsidR="001B0634">
        <w:t xml:space="preserve"> N, Eisen M.</w:t>
      </w:r>
      <w:r w:rsidR="009204C9">
        <w:t xml:space="preserve"> Genome-Wide t</w:t>
      </w:r>
      <w:r w:rsidRPr="00AB3571">
        <w:t xml:space="preserve">ranscriptional </w:t>
      </w:r>
      <w:r w:rsidR="009204C9">
        <w:t>r</w:t>
      </w:r>
      <w:r w:rsidRPr="00AB3571">
        <w:t xml:space="preserve">esponse </w:t>
      </w:r>
      <w:r w:rsidRPr="00AB3571">
        <w:rPr>
          <w:i/>
        </w:rPr>
        <w:t>of Silurana (Xenopus) tropicalis</w:t>
      </w:r>
      <w:r w:rsidR="009204C9">
        <w:t xml:space="preserve"> to infection with the deadly chytrid f</w:t>
      </w:r>
      <w:r w:rsidRPr="00AB3571">
        <w:t>ungus</w:t>
      </w:r>
      <w:r w:rsidR="009204C9">
        <w:t xml:space="preserve"> </w:t>
      </w:r>
      <w:r w:rsidR="009204C9" w:rsidRPr="009204C9">
        <w:t xml:space="preserve">PLoS ONE </w:t>
      </w:r>
      <w:r w:rsidR="001B0634">
        <w:t xml:space="preserve">2009; </w:t>
      </w:r>
      <w:r w:rsidR="009204C9" w:rsidRPr="009204C9">
        <w:t>4(8):e6494</w:t>
      </w:r>
      <w:r w:rsidR="009204C9">
        <w:t>.</w:t>
      </w:r>
    </w:p>
    <w:p w:rsidR="00CA5C2D" w:rsidRDefault="001B0634" w:rsidP="00CA5C2D">
      <w:pPr>
        <w:numPr>
          <w:ilvl w:val="0"/>
          <w:numId w:val="25"/>
        </w:numPr>
        <w:spacing w:after="0"/>
        <w:ind w:hanging="720"/>
        <w:jc w:val="left"/>
      </w:pPr>
      <w:r>
        <w:t>Rowley J J,  Skerratt LF, Alford RA</w:t>
      </w:r>
      <w:r w:rsidR="00CA5C2D" w:rsidRPr="0009519C">
        <w:t xml:space="preserve">, </w:t>
      </w:r>
      <w:r>
        <w:t xml:space="preserve">Campbell R. </w:t>
      </w:r>
      <w:r w:rsidR="00CA5C2D" w:rsidRPr="0009519C">
        <w:t xml:space="preserve">Frog retreat sites as a possible mode of transmission for the amphibian disease </w:t>
      </w:r>
      <w:r w:rsidR="00CA5C2D" w:rsidRPr="0009519C">
        <w:rPr>
          <w:i/>
          <w:iCs/>
        </w:rPr>
        <w:t>Batrachochytrium dendrobatidis</w:t>
      </w:r>
      <w:r w:rsidR="00CA5C2D" w:rsidRPr="0009519C">
        <w:t xml:space="preserve">. </w:t>
      </w:r>
      <w:r w:rsidR="00F55F22">
        <w:rPr>
          <w:lang w:val="en-US"/>
        </w:rPr>
        <w:t>Dis Aquat Org</w:t>
      </w:r>
      <w:r w:rsidR="00CA5C2D" w:rsidRPr="0009519C">
        <w:t xml:space="preserve"> </w:t>
      </w:r>
      <w:r>
        <w:t xml:space="preserve">2007; </w:t>
      </w:r>
      <w:r w:rsidR="00CA5C2D" w:rsidRPr="0009519C">
        <w:t>74: 7-12.</w:t>
      </w:r>
    </w:p>
    <w:p w:rsidR="00AB3571" w:rsidRDefault="00AB3571" w:rsidP="00CA5C2D">
      <w:pPr>
        <w:numPr>
          <w:ilvl w:val="0"/>
          <w:numId w:val="25"/>
        </w:numPr>
        <w:spacing w:after="0"/>
        <w:ind w:hanging="720"/>
        <w:jc w:val="left"/>
      </w:pPr>
      <w:r w:rsidRPr="00AB3571">
        <w:t>Savage AE, Zamudio KR</w:t>
      </w:r>
      <w:r>
        <w:t>.</w:t>
      </w:r>
      <w:r w:rsidR="001B0634">
        <w:t xml:space="preserve"> </w:t>
      </w:r>
      <w:r w:rsidRPr="00AB3571">
        <w:t xml:space="preserve"> MHC genotypes associate with resistance to a frog-ki</w:t>
      </w:r>
      <w:r w:rsidR="00F55F22">
        <w:t>lling fungus. Proc Nat Acad Sci USA</w:t>
      </w:r>
      <w:r w:rsidR="001B0634">
        <w:t xml:space="preserve"> 2011</w:t>
      </w:r>
      <w:r w:rsidRPr="00AB3571">
        <w:t xml:space="preserve"> </w:t>
      </w:r>
      <w:hyperlink r:id="rId28" w:history="1">
        <w:r w:rsidRPr="007A5A82">
          <w:rPr>
            <w:rStyle w:val="Hyperlink"/>
          </w:rPr>
          <w:t>www.pnas.org/cgi/doi/10.1073/pnas.1106893108:1-6</w:t>
        </w:r>
      </w:hyperlink>
    </w:p>
    <w:p w:rsidR="00A5296F" w:rsidRDefault="00CA5C2D" w:rsidP="00CA5C2D">
      <w:pPr>
        <w:numPr>
          <w:ilvl w:val="0"/>
          <w:numId w:val="25"/>
        </w:numPr>
        <w:spacing w:after="0"/>
        <w:ind w:hanging="720"/>
        <w:jc w:val="left"/>
      </w:pPr>
      <w:r w:rsidRPr="0009519C">
        <w:t xml:space="preserve">Schloegel LM, Daszak P, Cunningham AC, Speare R, Hill B. Two amphibian diseases, chytridiomycosis and ranaviral disease, are now globally notifiable to the World </w:t>
      </w:r>
      <w:r w:rsidRPr="0009519C">
        <w:lastRenderedPageBreak/>
        <w:t xml:space="preserve">Organization for Animal Health (OIE). </w:t>
      </w:r>
      <w:r w:rsidR="00F55F22">
        <w:rPr>
          <w:lang w:val="en-US"/>
        </w:rPr>
        <w:t>Dis Aquat Org</w:t>
      </w:r>
      <w:r w:rsidR="00F55F22" w:rsidRPr="0009519C">
        <w:rPr>
          <w:lang w:val="en-US"/>
        </w:rPr>
        <w:t xml:space="preserve"> </w:t>
      </w:r>
      <w:r w:rsidRPr="0009519C">
        <w:t>2010 Special 4: Chytridiomycosis: an emerging disease. doi 10.3354/dao02140.</w:t>
      </w:r>
      <w:bookmarkStart w:id="130" w:name="_ENREF_18"/>
    </w:p>
    <w:p w:rsidR="00A5296F" w:rsidRDefault="00A5296F" w:rsidP="00CA5C2D">
      <w:pPr>
        <w:numPr>
          <w:ilvl w:val="0"/>
          <w:numId w:val="25"/>
        </w:numPr>
        <w:spacing w:after="0"/>
        <w:ind w:hanging="720"/>
        <w:jc w:val="left"/>
      </w:pPr>
      <w:r w:rsidRPr="00A5296F">
        <w:t>Schmidt BR, Geiser C, P</w:t>
      </w:r>
      <w:r>
        <w:t>eyer N, Keller N, Rutte M.</w:t>
      </w:r>
      <w:r w:rsidRPr="00A5296F">
        <w:t xml:space="preserve"> Assessing whether disinfectants against the fungus </w:t>
      </w:r>
      <w:r w:rsidRPr="00A5296F">
        <w:rPr>
          <w:i/>
        </w:rPr>
        <w:t>Batrachochytrium dendrobatidis</w:t>
      </w:r>
      <w:r w:rsidRPr="00A5296F">
        <w:t xml:space="preserve"> have negative effects on tadpole and zooplankton. Amphibia-Reptilia </w:t>
      </w:r>
      <w:r>
        <w:t xml:space="preserve">2009; </w:t>
      </w:r>
      <w:r w:rsidRPr="00A5296F">
        <w:t>30: 3131-319</w:t>
      </w:r>
      <w:r w:rsidR="00826D0D">
        <w:t>.</w:t>
      </w:r>
    </w:p>
    <w:p w:rsidR="00D32999" w:rsidRDefault="00D32999" w:rsidP="00CA5C2D">
      <w:pPr>
        <w:numPr>
          <w:ilvl w:val="0"/>
          <w:numId w:val="25"/>
        </w:numPr>
        <w:spacing w:after="0"/>
        <w:ind w:hanging="720"/>
        <w:jc w:val="left"/>
      </w:pPr>
      <w:r w:rsidRPr="00D32999">
        <w:t>Shaw S, Bishop P, Harvey C, Berger L, Skerratt L et al. Fluorosis as a probable factor in metabolic bone disease in captive New Zealand native frogs (</w:t>
      </w:r>
      <w:r w:rsidRPr="00D32999">
        <w:rPr>
          <w:i/>
        </w:rPr>
        <w:t>Leiopelma</w:t>
      </w:r>
      <w:r>
        <w:t xml:space="preserve"> spp.).  Zoo Wildl Med 2012 In press</w:t>
      </w:r>
      <w:r w:rsidRPr="00D32999">
        <w:t>.</w:t>
      </w:r>
    </w:p>
    <w:p w:rsidR="009807DA" w:rsidRDefault="00237742" w:rsidP="00CA5C2D">
      <w:pPr>
        <w:numPr>
          <w:ilvl w:val="0"/>
          <w:numId w:val="25"/>
        </w:numPr>
        <w:spacing w:after="0"/>
        <w:ind w:hanging="720"/>
        <w:jc w:val="left"/>
      </w:pPr>
      <w:r>
        <w:t xml:space="preserve">Simpkins C, </w:t>
      </w:r>
      <w:r w:rsidR="009807DA" w:rsidRPr="009807DA">
        <w:t xml:space="preserve"> Hero</w:t>
      </w:r>
      <w:r>
        <w:t xml:space="preserve"> J-M, Van Sluys M. Detecting the western l</w:t>
      </w:r>
      <w:r w:rsidR="009807DA" w:rsidRPr="009807DA">
        <w:t xml:space="preserve">imits for </w:t>
      </w:r>
      <w:r w:rsidR="009807DA" w:rsidRPr="00237742">
        <w:rPr>
          <w:i/>
        </w:rPr>
        <w:t>Batrachochytrium dendrobatidis</w:t>
      </w:r>
      <w:r>
        <w:t xml:space="preserve"> in s</w:t>
      </w:r>
      <w:r w:rsidR="009807DA" w:rsidRPr="009807DA">
        <w:t xml:space="preserve">outheastern Queensland, </w:t>
      </w:r>
      <w:r>
        <w:t>Australia. Herp Rev</w:t>
      </w:r>
      <w:r w:rsidR="009807DA" w:rsidRPr="009807DA">
        <w:t>.</w:t>
      </w:r>
      <w:r>
        <w:t xml:space="preserve"> 2010;</w:t>
      </w:r>
      <w:r w:rsidR="009807DA" w:rsidRPr="009807DA">
        <w:t xml:space="preserve"> 41:454-456.</w:t>
      </w:r>
    </w:p>
    <w:p w:rsidR="00CA5C2D" w:rsidRPr="0009519C" w:rsidRDefault="00FD7C6F" w:rsidP="00CA5C2D">
      <w:pPr>
        <w:numPr>
          <w:ilvl w:val="0"/>
          <w:numId w:val="25"/>
        </w:numPr>
        <w:spacing w:after="0"/>
        <w:ind w:hanging="720"/>
        <w:jc w:val="left"/>
      </w:pPr>
      <w:r w:rsidRPr="00A5296F">
        <w:rPr>
          <w:color w:val="000000"/>
        </w:rPr>
        <w:t>Skerratt LF, Berger L</w:t>
      </w:r>
      <w:r w:rsidR="00CA5C2D" w:rsidRPr="00A5296F">
        <w:rPr>
          <w:color w:val="000000"/>
        </w:rPr>
        <w:t xml:space="preserve">, </w:t>
      </w:r>
      <w:r w:rsidRPr="00A5296F">
        <w:rPr>
          <w:color w:val="000000"/>
        </w:rPr>
        <w:t xml:space="preserve">Speare R, Cashins S, McDonald K, Phillott A, Hines H, Kenyon </w:t>
      </w:r>
      <w:r w:rsidR="00CA5C2D" w:rsidRPr="00A5296F">
        <w:rPr>
          <w:color w:val="000000"/>
        </w:rPr>
        <w:t xml:space="preserve">N. The spread of chytridiomycosis has caused the rapid global decline and extinction of frogs. EcoHealth 2007; </w:t>
      </w:r>
      <w:r w:rsidR="00CA5C2D" w:rsidRPr="0009519C">
        <w:t>4: 125-134</w:t>
      </w:r>
      <w:r w:rsidR="00826D0D">
        <w:t>.</w:t>
      </w:r>
    </w:p>
    <w:p w:rsidR="00CA5C2D" w:rsidRPr="0009519C" w:rsidRDefault="00CA5C2D" w:rsidP="00CA5C2D">
      <w:pPr>
        <w:numPr>
          <w:ilvl w:val="0"/>
          <w:numId w:val="25"/>
        </w:numPr>
        <w:spacing w:after="0"/>
        <w:ind w:hanging="720"/>
        <w:jc w:val="left"/>
        <w:rPr>
          <w:noProof/>
        </w:rPr>
      </w:pPr>
      <w:r w:rsidRPr="0009519C">
        <w:rPr>
          <w:noProof/>
        </w:rPr>
        <w:t xml:space="preserve">Skerratt LF, Berger L, Hines HB, McDonald KR, Mendez D, Speare </w:t>
      </w:r>
      <w:r w:rsidR="00FD7C6F">
        <w:rPr>
          <w:noProof/>
        </w:rPr>
        <w:t xml:space="preserve">R. </w:t>
      </w:r>
      <w:r w:rsidRPr="0009519C">
        <w:rPr>
          <w:noProof/>
        </w:rPr>
        <w:t xml:space="preserve"> Survey protocol for detecting chytridiomycosis in all Australian frog populations. </w:t>
      </w:r>
      <w:r w:rsidR="00F55F22">
        <w:rPr>
          <w:lang w:val="en-US"/>
        </w:rPr>
        <w:t>Dis Aquat Org</w:t>
      </w:r>
      <w:r w:rsidRPr="0009519C">
        <w:rPr>
          <w:noProof/>
        </w:rPr>
        <w:t xml:space="preserve"> </w:t>
      </w:r>
      <w:r w:rsidR="00FD7C6F">
        <w:rPr>
          <w:noProof/>
        </w:rPr>
        <w:t xml:space="preserve">2008; </w:t>
      </w:r>
      <w:r w:rsidRPr="0009519C">
        <w:rPr>
          <w:noProof/>
        </w:rPr>
        <w:t>80: 85-94.</w:t>
      </w:r>
      <w:bookmarkEnd w:id="130"/>
      <w:r w:rsidR="006B00F5">
        <w:rPr>
          <w:noProof/>
        </w:rPr>
        <w:t xml:space="preserve"> Free online: </w:t>
      </w:r>
      <w:r w:rsidR="006B00F5" w:rsidRPr="006B00F5">
        <w:rPr>
          <w:noProof/>
        </w:rPr>
        <w:t>http://www.int-res.com/articles/dao_oa/d080p085.pdf</w:t>
      </w:r>
    </w:p>
    <w:p w:rsidR="00CA5C2D" w:rsidRPr="0009519C" w:rsidRDefault="00CA5C2D" w:rsidP="00CA5C2D">
      <w:pPr>
        <w:numPr>
          <w:ilvl w:val="0"/>
          <w:numId w:val="25"/>
        </w:numPr>
        <w:spacing w:after="0"/>
        <w:ind w:hanging="720"/>
        <w:jc w:val="left"/>
        <w:rPr>
          <w:noProof/>
        </w:rPr>
      </w:pPr>
      <w:bookmarkStart w:id="131" w:name="_ENREF_19"/>
      <w:r w:rsidRPr="0009519C">
        <w:rPr>
          <w:noProof/>
        </w:rPr>
        <w:t>Skerratt LF, McDonald KR, Hines HB, Berger L, Mendez D, Phillott A, Cashins</w:t>
      </w:r>
      <w:r w:rsidR="00FD7C6F">
        <w:rPr>
          <w:noProof/>
        </w:rPr>
        <w:t xml:space="preserve"> SD, Murray KA, Speare R. </w:t>
      </w:r>
      <w:r w:rsidRPr="0009519C">
        <w:rPr>
          <w:noProof/>
        </w:rPr>
        <w:t xml:space="preserve"> Validation of the mapping protocol for </w:t>
      </w:r>
      <w:r w:rsidRPr="0009519C">
        <w:rPr>
          <w:i/>
          <w:noProof/>
        </w:rPr>
        <w:t xml:space="preserve">Batrachochytrium dendrobatidis </w:t>
      </w:r>
      <w:r w:rsidRPr="0009519C">
        <w:rPr>
          <w:noProof/>
        </w:rPr>
        <w:t>in Queensland, Australia</w:t>
      </w:r>
      <w:r w:rsidR="00F55F22">
        <w:rPr>
          <w:noProof/>
        </w:rPr>
        <w:t>.</w:t>
      </w:r>
      <w:r w:rsidRPr="0009519C">
        <w:rPr>
          <w:noProof/>
        </w:rPr>
        <w:t xml:space="preserve"> </w:t>
      </w:r>
      <w:r w:rsidR="00F55F22">
        <w:rPr>
          <w:lang w:val="en-US"/>
        </w:rPr>
        <w:t>Dis Aquat Org</w:t>
      </w:r>
      <w:r w:rsidR="00F55F22" w:rsidRPr="0009519C">
        <w:rPr>
          <w:lang w:val="en-US"/>
        </w:rPr>
        <w:t xml:space="preserve"> </w:t>
      </w:r>
      <w:r w:rsidR="00FD7C6F">
        <w:rPr>
          <w:noProof/>
        </w:rPr>
        <w:t>2010a;</w:t>
      </w:r>
      <w:r w:rsidRPr="0009519C">
        <w:rPr>
          <w:noProof/>
        </w:rPr>
        <w:t xml:space="preserve"> 92: 117-129.</w:t>
      </w:r>
      <w:bookmarkStart w:id="132" w:name="_ENREF_20"/>
      <w:bookmarkEnd w:id="131"/>
    </w:p>
    <w:p w:rsidR="00CA5C2D" w:rsidRPr="0009519C" w:rsidRDefault="00FD7C6F" w:rsidP="00CA5C2D">
      <w:pPr>
        <w:numPr>
          <w:ilvl w:val="0"/>
          <w:numId w:val="25"/>
        </w:numPr>
        <w:spacing w:after="0"/>
        <w:ind w:hanging="720"/>
        <w:jc w:val="left"/>
        <w:rPr>
          <w:noProof/>
        </w:rPr>
      </w:pPr>
      <w:r>
        <w:t xml:space="preserve">Skerratt LF, Phillott AD, Cashins SD, Webb R, Puschendorf R, Windmiller B, James R, Robbins A, Berger L, Voyles J, Speare R, Alford RA, McDonald K, Mendez D, VanDerWal J and S. Garland. </w:t>
      </w:r>
      <w:r w:rsidR="00CA5C2D" w:rsidRPr="0009519C">
        <w:t xml:space="preserve"> </w:t>
      </w:r>
      <w:r>
        <w:t>201</w:t>
      </w:r>
      <w:r w:rsidR="002D086A">
        <w:t>0</w:t>
      </w:r>
      <w:r>
        <w:t xml:space="preserve">b. </w:t>
      </w:r>
      <w:r w:rsidR="00CA5C2D" w:rsidRPr="0009519C">
        <w:t xml:space="preserve">Final report to Department of the Environment and Heritage on RFT 42/2004 “Experimental research to obtain a better understanding of the epidemiology, transmission and dispersal of amphibian chytrid fungus in Australian ecosystems” Accessed Sept 2011. Available from: </w:t>
      </w:r>
      <w:hyperlink r:id="rId29" w:history="1">
        <w:r w:rsidR="00CA5C2D" w:rsidRPr="0009519C">
          <w:rPr>
            <w:rStyle w:val="Hyperlink"/>
          </w:rPr>
          <w:t>http://www.environment.gov.au/biodiversity/publications/pubs/amphibian-chytrid-fungus.pdf</w:t>
        </w:r>
      </w:hyperlink>
    </w:p>
    <w:p w:rsidR="002D086A" w:rsidRDefault="008B326E" w:rsidP="002D086A">
      <w:pPr>
        <w:numPr>
          <w:ilvl w:val="0"/>
          <w:numId w:val="25"/>
        </w:numPr>
        <w:spacing w:after="0"/>
        <w:ind w:hanging="720"/>
        <w:jc w:val="left"/>
      </w:pPr>
      <w:r>
        <w:t>Skerratt LF, Mendez D, McDonald KR, Garland S, Livingstone J, Berger L, Speare R.</w:t>
      </w:r>
      <w:r w:rsidR="00CA5C2D" w:rsidRPr="0009519C">
        <w:t xml:space="preserve"> Validation of diagnostic tests in wildlife: the case of chytridiomycosis in wil</w:t>
      </w:r>
      <w:r w:rsidR="00F55F22">
        <w:t>d amphibians. J Herp</w:t>
      </w:r>
      <w:r w:rsidR="00CA5C2D" w:rsidRPr="0009519C">
        <w:t xml:space="preserve"> </w:t>
      </w:r>
      <w:r>
        <w:t>2011</w:t>
      </w:r>
      <w:r w:rsidR="00744EAC">
        <w:t>a</w:t>
      </w:r>
      <w:r>
        <w:t xml:space="preserve">; </w:t>
      </w:r>
      <w:r w:rsidR="00CA5C2D" w:rsidRPr="0009519C">
        <w:t>45: 444-450.</w:t>
      </w:r>
    </w:p>
    <w:p w:rsidR="00744EAC" w:rsidRPr="002D086A" w:rsidRDefault="0052377C" w:rsidP="002D086A">
      <w:pPr>
        <w:numPr>
          <w:ilvl w:val="0"/>
          <w:numId w:val="25"/>
        </w:numPr>
        <w:spacing w:after="0"/>
        <w:ind w:hanging="720"/>
        <w:jc w:val="left"/>
      </w:pPr>
      <w:r w:rsidRPr="002D086A">
        <w:rPr>
          <w:color w:val="000000"/>
          <w:szCs w:val="21"/>
        </w:rPr>
        <w:t>Skerratt L, Speare R, Berger L, 2011</w:t>
      </w:r>
      <w:r w:rsidR="00934F89" w:rsidRPr="002D086A">
        <w:rPr>
          <w:color w:val="000000"/>
          <w:szCs w:val="21"/>
        </w:rPr>
        <w:t>b</w:t>
      </w:r>
      <w:r w:rsidRPr="002D086A">
        <w:rPr>
          <w:color w:val="000000"/>
          <w:szCs w:val="21"/>
        </w:rPr>
        <w:t xml:space="preserve">. Mitigating the impact of diseases affecting biodiversity - retrospective on the outbreak investigation for chytridiomycosis. Ecohealth 7: Supplement: 1 S26-S26. </w:t>
      </w:r>
    </w:p>
    <w:p w:rsidR="009D0491" w:rsidRDefault="009D0491" w:rsidP="00CA5C2D">
      <w:pPr>
        <w:numPr>
          <w:ilvl w:val="0"/>
          <w:numId w:val="25"/>
        </w:numPr>
        <w:spacing w:after="0"/>
        <w:ind w:hanging="720"/>
        <w:jc w:val="left"/>
      </w:pPr>
      <w:r>
        <w:t xml:space="preserve">Stockwell MP, Clulow S, Clulow J, Mahony M.  The impact of the amphibian chytrid fungus </w:t>
      </w:r>
      <w:r w:rsidRPr="009D0491">
        <w:rPr>
          <w:i/>
        </w:rPr>
        <w:t>Batrachochytrim dendrobatidis</w:t>
      </w:r>
      <w:r>
        <w:t xml:space="preserve"> on a green and golden bell frog </w:t>
      </w:r>
      <w:r w:rsidRPr="009D0491">
        <w:rPr>
          <w:i/>
        </w:rPr>
        <w:t>Litoria aurea</w:t>
      </w:r>
      <w:r>
        <w:t xml:space="preserve"> reintroduction program at the Hunter Wetlands Centre Australia in the Hunter Region of NSW. Australian Zoologist 2008; 34: 379-386. </w:t>
      </w:r>
      <w:bookmarkEnd w:id="132"/>
    </w:p>
    <w:p w:rsidR="009D0491" w:rsidRDefault="009D0491" w:rsidP="00CA5C2D">
      <w:pPr>
        <w:numPr>
          <w:ilvl w:val="0"/>
          <w:numId w:val="25"/>
        </w:numPr>
        <w:spacing w:after="0"/>
        <w:ind w:hanging="720"/>
        <w:jc w:val="left"/>
      </w:pPr>
      <w:r>
        <w:t>Stockwell MP, Clulow J, Mahony MJ. Sodium chloride inhibits the growth and infective capacity of the amphibian chytrid fungus and increases host survival rates. PLOS One 2012; 7 e36942</w:t>
      </w:r>
    </w:p>
    <w:p w:rsidR="00CA5C2D" w:rsidRPr="00D7376C" w:rsidRDefault="00CA5C2D" w:rsidP="00CA5C2D">
      <w:pPr>
        <w:numPr>
          <w:ilvl w:val="0"/>
          <w:numId w:val="25"/>
        </w:numPr>
        <w:spacing w:after="0"/>
        <w:ind w:hanging="720"/>
        <w:jc w:val="left"/>
      </w:pPr>
      <w:r w:rsidRPr="009D0491">
        <w:rPr>
          <w:color w:val="000000"/>
        </w:rPr>
        <w:t>Van Sluys M., Kriger K.M., Phillott A.D., Campbell R.</w:t>
      </w:r>
      <w:r w:rsidR="008B326E" w:rsidRPr="009D0491">
        <w:rPr>
          <w:color w:val="000000"/>
        </w:rPr>
        <w:t xml:space="preserve">, Skerratt L.F., Hero J-M. </w:t>
      </w:r>
      <w:r w:rsidRPr="009D0491">
        <w:rPr>
          <w:color w:val="000000"/>
        </w:rPr>
        <w:t xml:space="preserve"> Storage of samples at high temperatures reduces the amount of amphibian chytrid fungus (</w:t>
      </w:r>
      <w:r w:rsidRPr="009D0491">
        <w:rPr>
          <w:i/>
          <w:iCs/>
          <w:color w:val="000000"/>
        </w:rPr>
        <w:t>Batrachochytrium dendrobatidis</w:t>
      </w:r>
      <w:r w:rsidRPr="009D0491">
        <w:rPr>
          <w:color w:val="000000"/>
        </w:rPr>
        <w:t xml:space="preserve">) DNA detectable by PCR assay. </w:t>
      </w:r>
      <w:r w:rsidR="00F55F22" w:rsidRPr="009D0491">
        <w:rPr>
          <w:lang w:val="en-US"/>
        </w:rPr>
        <w:t>Dis Aquat Org</w:t>
      </w:r>
      <w:r w:rsidRPr="009D0491">
        <w:rPr>
          <w:color w:val="231F20"/>
        </w:rPr>
        <w:t xml:space="preserve"> </w:t>
      </w:r>
      <w:r w:rsidR="008B326E" w:rsidRPr="009D0491">
        <w:rPr>
          <w:color w:val="231F20"/>
        </w:rPr>
        <w:t xml:space="preserve">2008; </w:t>
      </w:r>
      <w:r w:rsidRPr="009D0491">
        <w:rPr>
          <w:color w:val="231F20"/>
        </w:rPr>
        <w:t>81: 93-97.</w:t>
      </w:r>
    </w:p>
    <w:p w:rsidR="00ED414A" w:rsidRPr="00ED414A" w:rsidRDefault="00ED414A" w:rsidP="00CA5C2D">
      <w:pPr>
        <w:numPr>
          <w:ilvl w:val="0"/>
          <w:numId w:val="25"/>
        </w:numPr>
        <w:spacing w:after="0"/>
        <w:ind w:hanging="720"/>
        <w:jc w:val="left"/>
        <w:rPr>
          <w:noProof/>
        </w:rPr>
      </w:pPr>
      <w:r>
        <w:t xml:space="preserve">Velo-Antón </w:t>
      </w:r>
      <w:r>
        <w:rPr>
          <w:lang w:val="en-US"/>
        </w:rPr>
        <w:t>G</w:t>
      </w:r>
      <w:r w:rsidRPr="00ED414A">
        <w:rPr>
          <w:lang w:val="en-US"/>
        </w:rPr>
        <w:t>,  Rodríguez</w:t>
      </w:r>
      <w:r>
        <w:rPr>
          <w:lang w:val="en-US"/>
        </w:rPr>
        <w:t xml:space="preserve"> A</w:t>
      </w:r>
      <w:r w:rsidRPr="00ED414A">
        <w:rPr>
          <w:lang w:val="en-US"/>
        </w:rPr>
        <w:t>, Savage</w:t>
      </w:r>
      <w:r>
        <w:rPr>
          <w:lang w:val="en-US"/>
        </w:rPr>
        <w:t xml:space="preserve"> AE</w:t>
      </w:r>
      <w:r w:rsidRPr="00ED414A">
        <w:rPr>
          <w:lang w:val="en-US"/>
        </w:rPr>
        <w:t>, Parra-Olea</w:t>
      </w:r>
      <w:r>
        <w:rPr>
          <w:lang w:val="en-US"/>
        </w:rPr>
        <w:t xml:space="preserve"> G</w:t>
      </w:r>
      <w:r w:rsidRPr="00ED414A">
        <w:rPr>
          <w:lang w:val="en-US"/>
        </w:rPr>
        <w:t>,  Lips</w:t>
      </w:r>
      <w:r>
        <w:rPr>
          <w:lang w:val="en-US"/>
        </w:rPr>
        <w:t xml:space="preserve"> KR</w:t>
      </w:r>
      <w:r w:rsidRPr="00ED414A">
        <w:rPr>
          <w:lang w:val="en-US"/>
        </w:rPr>
        <w:t>,</w:t>
      </w:r>
      <w:r>
        <w:rPr>
          <w:lang w:val="en-US"/>
        </w:rPr>
        <w:t xml:space="preserve"> </w:t>
      </w:r>
      <w:r w:rsidRPr="00ED414A">
        <w:rPr>
          <w:lang w:val="en-US"/>
        </w:rPr>
        <w:t xml:space="preserve"> Zamudio</w:t>
      </w:r>
      <w:r w:rsidR="008B326E">
        <w:rPr>
          <w:lang w:val="en-US"/>
        </w:rPr>
        <w:t xml:space="preserve"> K. </w:t>
      </w:r>
      <w:r w:rsidRPr="00ED414A">
        <w:rPr>
          <w:lang w:val="en-US"/>
        </w:rPr>
        <w:t xml:space="preserve"> Amphibian-killing fungus loses genetic diversity as it spreads</w:t>
      </w:r>
      <w:r w:rsidR="00F55F22">
        <w:rPr>
          <w:lang w:val="en-US"/>
        </w:rPr>
        <w:t xml:space="preserve"> across the New World, Biol Cons</w:t>
      </w:r>
      <w:r w:rsidRPr="00ED414A">
        <w:rPr>
          <w:lang w:val="en-US"/>
        </w:rPr>
        <w:t xml:space="preserve">, </w:t>
      </w:r>
      <w:r w:rsidR="008B326E">
        <w:rPr>
          <w:lang w:val="en-US"/>
        </w:rPr>
        <w:t xml:space="preserve">2012; </w:t>
      </w:r>
      <w:r w:rsidRPr="00ED414A">
        <w:rPr>
          <w:lang w:val="en-US"/>
        </w:rPr>
        <w:t>146</w:t>
      </w:r>
      <w:r>
        <w:rPr>
          <w:lang w:val="en-US"/>
        </w:rPr>
        <w:t>:</w:t>
      </w:r>
      <w:r w:rsidRPr="00ED414A">
        <w:rPr>
          <w:lang w:val="en-US"/>
        </w:rPr>
        <w:t xml:space="preserve"> 213-218</w:t>
      </w:r>
      <w:r w:rsidR="00826D0D">
        <w:rPr>
          <w:lang w:val="en-US"/>
        </w:rPr>
        <w:t>.</w:t>
      </w:r>
    </w:p>
    <w:p w:rsidR="005C2A4E" w:rsidRDefault="005C2A4E" w:rsidP="00CA5C2D">
      <w:pPr>
        <w:numPr>
          <w:ilvl w:val="0"/>
          <w:numId w:val="25"/>
        </w:numPr>
        <w:spacing w:after="0"/>
        <w:ind w:hanging="720"/>
        <w:jc w:val="left"/>
        <w:rPr>
          <w:noProof/>
        </w:rPr>
      </w:pPr>
      <w:bookmarkStart w:id="133" w:name="_ENREF_21"/>
      <w:r w:rsidRPr="005C2A4E">
        <w:rPr>
          <w:noProof/>
        </w:rPr>
        <w:t xml:space="preserve">Voyles, J., Young, S., Berger, L., Campbell, C., Voyles, W.F., Dinudom, A., Cook, D., Webb, R., Alford, R.A., Skerratt, L.F., Speare, R. Pathogenesis of chytridiomycosis, a cause of catastrophic amphibian declines. Science 2009; 326: 582-585. </w:t>
      </w:r>
    </w:p>
    <w:p w:rsidR="00CA5C2D" w:rsidRPr="0009519C" w:rsidRDefault="00CA5C2D" w:rsidP="00CA5C2D">
      <w:pPr>
        <w:numPr>
          <w:ilvl w:val="0"/>
          <w:numId w:val="25"/>
        </w:numPr>
        <w:spacing w:after="0"/>
        <w:ind w:hanging="720"/>
        <w:jc w:val="left"/>
        <w:rPr>
          <w:noProof/>
        </w:rPr>
      </w:pPr>
      <w:r w:rsidRPr="0009519C">
        <w:rPr>
          <w:noProof/>
        </w:rPr>
        <w:t>Webb R, Men</w:t>
      </w:r>
      <w:r w:rsidR="008B326E">
        <w:rPr>
          <w:noProof/>
        </w:rPr>
        <w:t xml:space="preserve">dez D, Berger L, Speare R. </w:t>
      </w:r>
      <w:r w:rsidRPr="0009519C">
        <w:rPr>
          <w:noProof/>
        </w:rPr>
        <w:t xml:space="preserve"> Additional disinfectants effective against the amphibian chytrid fungus </w:t>
      </w:r>
      <w:r w:rsidRPr="0009519C">
        <w:rPr>
          <w:i/>
          <w:noProof/>
        </w:rPr>
        <w:t>Batrachochytrium dendrobatidis</w:t>
      </w:r>
      <w:r w:rsidRPr="0009519C">
        <w:rPr>
          <w:noProof/>
        </w:rPr>
        <w:t xml:space="preserve">. </w:t>
      </w:r>
      <w:r w:rsidR="00F55F22">
        <w:rPr>
          <w:lang w:val="en-US"/>
        </w:rPr>
        <w:t>Dis Aquat Org</w:t>
      </w:r>
      <w:r w:rsidR="00F55F22" w:rsidRPr="0009519C">
        <w:rPr>
          <w:lang w:val="en-US"/>
        </w:rPr>
        <w:t xml:space="preserve"> </w:t>
      </w:r>
      <w:r w:rsidR="008B326E">
        <w:rPr>
          <w:noProof/>
        </w:rPr>
        <w:t xml:space="preserve">2007; </w:t>
      </w:r>
      <w:r w:rsidRPr="0009519C">
        <w:rPr>
          <w:noProof/>
        </w:rPr>
        <w:t>74: 13-16.</w:t>
      </w:r>
      <w:bookmarkEnd w:id="133"/>
    </w:p>
    <w:p w:rsidR="00C056CD" w:rsidRDefault="00CA5C2D" w:rsidP="00BD0CCA">
      <w:pPr>
        <w:numPr>
          <w:ilvl w:val="0"/>
          <w:numId w:val="25"/>
        </w:numPr>
        <w:spacing w:after="0"/>
        <w:ind w:hanging="720"/>
        <w:jc w:val="left"/>
        <w:rPr>
          <w:noProof/>
        </w:rPr>
      </w:pPr>
      <w:bookmarkStart w:id="134" w:name="_ENREF_22"/>
      <w:r w:rsidRPr="0009519C">
        <w:rPr>
          <w:noProof/>
        </w:rPr>
        <w:lastRenderedPageBreak/>
        <w:t>Webb R, Philips A, Berger L, Connolly J</w:t>
      </w:r>
      <w:r w:rsidR="003A344D">
        <w:rPr>
          <w:noProof/>
        </w:rPr>
        <w:t xml:space="preserve">, Speare R. </w:t>
      </w:r>
      <w:r w:rsidRPr="0009519C">
        <w:rPr>
          <w:noProof/>
        </w:rPr>
        <w:t xml:space="preserve"> Controlling the spread of wildlife diseases: In vitro efficacy of disinfectants against the pathogenic fungi </w:t>
      </w:r>
      <w:r w:rsidRPr="00C056CD">
        <w:rPr>
          <w:i/>
          <w:noProof/>
        </w:rPr>
        <w:t>Batrachochytrium dendrobatidis</w:t>
      </w:r>
      <w:r w:rsidRPr="0009519C">
        <w:rPr>
          <w:noProof/>
        </w:rPr>
        <w:t xml:space="preserve"> and </w:t>
      </w:r>
      <w:r w:rsidRPr="00C056CD">
        <w:rPr>
          <w:i/>
          <w:noProof/>
        </w:rPr>
        <w:t>Mucor amphibiorum</w:t>
      </w:r>
      <w:r w:rsidRPr="0009519C">
        <w:rPr>
          <w:noProof/>
        </w:rPr>
        <w:t xml:space="preserve">. </w:t>
      </w:r>
      <w:bookmarkEnd w:id="134"/>
      <w:r w:rsidR="00C056CD">
        <w:rPr>
          <w:lang w:val="en-US"/>
        </w:rPr>
        <w:t>Dis Aquat Org</w:t>
      </w:r>
      <w:r w:rsidR="003A344D">
        <w:rPr>
          <w:lang w:val="en-US"/>
        </w:rPr>
        <w:t xml:space="preserve"> 2012, in press</w:t>
      </w:r>
      <w:r w:rsidR="00C056CD" w:rsidRPr="0009519C">
        <w:t xml:space="preserve"> </w:t>
      </w:r>
    </w:p>
    <w:p w:rsidR="00BD0CCA" w:rsidRDefault="00BD0CCA" w:rsidP="00BD0CCA">
      <w:pPr>
        <w:numPr>
          <w:ilvl w:val="0"/>
          <w:numId w:val="25"/>
        </w:numPr>
        <w:spacing w:after="0"/>
        <w:ind w:hanging="720"/>
        <w:jc w:val="left"/>
        <w:rPr>
          <w:noProof/>
        </w:rPr>
      </w:pPr>
      <w:r w:rsidRPr="00BD0CCA">
        <w:rPr>
          <w:noProof/>
        </w:rPr>
        <w:t>Wobeser GA. 2004</w:t>
      </w:r>
      <w:r w:rsidRPr="00C056CD">
        <w:rPr>
          <w:noProof/>
          <w:u w:val="words"/>
        </w:rPr>
        <w:t xml:space="preserve"> </w:t>
      </w:r>
      <w:r>
        <w:rPr>
          <w:noProof/>
        </w:rPr>
        <w:t xml:space="preserve">Investigation and Management of Disease in Wild Animals, Plenum Press New York. </w:t>
      </w:r>
    </w:p>
    <w:p w:rsidR="00B5103A" w:rsidRDefault="00F55F22" w:rsidP="00B5103A">
      <w:pPr>
        <w:numPr>
          <w:ilvl w:val="0"/>
          <w:numId w:val="25"/>
        </w:numPr>
        <w:spacing w:after="0"/>
        <w:ind w:hanging="720"/>
        <w:jc w:val="left"/>
        <w:rPr>
          <w:noProof/>
        </w:rPr>
      </w:pPr>
      <w:r>
        <w:rPr>
          <w:noProof/>
        </w:rPr>
        <w:t>White AW . A trial using salt to protect green and golden bell frogs from chytrid i</w:t>
      </w:r>
      <w:r w:rsidR="00B5103A">
        <w:rPr>
          <w:noProof/>
        </w:rPr>
        <w:t>nfection. Herpetofauna 2006; 36:93-96</w:t>
      </w:r>
      <w:r w:rsidR="00826D0D">
        <w:rPr>
          <w:noProof/>
        </w:rPr>
        <w:t>.</w:t>
      </w:r>
    </w:p>
    <w:p w:rsidR="00B5103A" w:rsidRDefault="00B5103A" w:rsidP="00B5103A">
      <w:pPr>
        <w:numPr>
          <w:ilvl w:val="0"/>
          <w:numId w:val="25"/>
        </w:numPr>
        <w:spacing w:after="0"/>
        <w:ind w:hanging="720"/>
        <w:jc w:val="left"/>
        <w:rPr>
          <w:noProof/>
        </w:rPr>
      </w:pPr>
      <w:r>
        <w:rPr>
          <w:noProof/>
        </w:rPr>
        <w:t>Woodhams DC, Ardipradja K, Alford RA, Marantelli G, Reinert LK, Rollins-Smith LA  Resistance to chytridiomycosis varies among amphibian species and is correlated wi</w:t>
      </w:r>
      <w:r w:rsidR="00F55F22">
        <w:rPr>
          <w:noProof/>
        </w:rPr>
        <w:t>th skin peptide defenses. Anim Cons</w:t>
      </w:r>
      <w:r>
        <w:rPr>
          <w:noProof/>
        </w:rPr>
        <w:t xml:space="preserve"> 2007; 10:409-417</w:t>
      </w:r>
      <w:r w:rsidR="00826D0D">
        <w:rPr>
          <w:noProof/>
        </w:rPr>
        <w:t>.</w:t>
      </w:r>
    </w:p>
    <w:p w:rsidR="00B5103A" w:rsidRDefault="00B5103A" w:rsidP="00B5103A">
      <w:pPr>
        <w:numPr>
          <w:ilvl w:val="0"/>
          <w:numId w:val="25"/>
        </w:numPr>
        <w:spacing w:after="0"/>
        <w:ind w:hanging="720"/>
        <w:jc w:val="left"/>
        <w:rPr>
          <w:noProof/>
        </w:rPr>
      </w:pPr>
      <w:r>
        <w:rPr>
          <w:noProof/>
        </w:rPr>
        <w:t>Woodhams DC, Bosch J, Briggs CJ, Cashins S, Davis LR, Lauer A, Muths E, Puschendorf R, Schmidt BR, Sheafor B.  Mitigating amphibian disease: strategies to maintain wild populations and control chytridiomycosis. Frontiers in Zoology 2011; 8:1-24</w:t>
      </w:r>
      <w:r w:rsidR="00826D0D">
        <w:rPr>
          <w:noProof/>
        </w:rPr>
        <w:t>.</w:t>
      </w:r>
    </w:p>
    <w:p w:rsidR="00D32999" w:rsidRDefault="00D32999" w:rsidP="00B5103A">
      <w:pPr>
        <w:numPr>
          <w:ilvl w:val="0"/>
          <w:numId w:val="25"/>
        </w:numPr>
        <w:spacing w:after="0"/>
        <w:ind w:hanging="720"/>
        <w:jc w:val="left"/>
        <w:rPr>
          <w:noProof/>
        </w:rPr>
      </w:pPr>
      <w:r w:rsidRPr="00D32999">
        <w:rPr>
          <w:noProof/>
        </w:rPr>
        <w:t>Young S, Speare R, Berger L, Skerratt LF. Chloramphenicol with fluid and electrolyte therapy cures terminally ill green tree frogs (</w:t>
      </w:r>
      <w:r w:rsidRPr="00D32999">
        <w:rPr>
          <w:i/>
          <w:noProof/>
        </w:rPr>
        <w:t>Litoria caerulea</w:t>
      </w:r>
      <w:r w:rsidRPr="00D32999">
        <w:rPr>
          <w:noProof/>
        </w:rPr>
        <w:t>) with</w:t>
      </w:r>
      <w:r w:rsidR="004B0AE1">
        <w:rPr>
          <w:noProof/>
        </w:rPr>
        <w:t xml:space="preserve"> chytridiomycosis. Zoo Wild Med</w:t>
      </w:r>
      <w:r w:rsidRPr="00D32999">
        <w:rPr>
          <w:noProof/>
        </w:rPr>
        <w:t xml:space="preserve"> 2012. (in press)</w:t>
      </w:r>
    </w:p>
    <w:p w:rsidR="006110F3" w:rsidRDefault="006110F3">
      <w:pPr>
        <w:ind w:left="0"/>
      </w:pPr>
    </w:p>
    <w:p w:rsidR="00E446B4" w:rsidRDefault="00E446B4">
      <w:pPr>
        <w:ind w:left="0"/>
      </w:pPr>
    </w:p>
    <w:sectPr w:rsidR="00E446B4" w:rsidSect="00E000E5">
      <w:pgSz w:w="11907" w:h="16840" w:code="9"/>
      <w:pgMar w:top="1440" w:right="1440" w:bottom="1440" w:left="1440" w:header="720" w:footer="720" w:gutter="0"/>
      <w:paperSrc w:first="15"/>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6F3" w:rsidRDefault="005506F3">
      <w:r>
        <w:separator/>
      </w:r>
    </w:p>
  </w:endnote>
  <w:endnote w:type="continuationSeparator" w:id="0">
    <w:p w:rsidR="005506F3" w:rsidRDefault="005506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ntiqueOlive-Light">
    <w:panose1 w:val="00000000000000000000"/>
    <w:charset w:val="00"/>
    <w:family w:val="swiss"/>
    <w:notTrueType/>
    <w:pitch w:val="default"/>
    <w:sig w:usb0="00000003" w:usb1="00000000" w:usb2="00000000" w:usb3="00000000" w:csb0="00000001" w:csb1="00000000"/>
  </w:font>
  <w:font w:name="AntiqueOlive-Roman">
    <w:panose1 w:val="00000000000000000000"/>
    <w:charset w:val="00"/>
    <w:family w:val="swiss"/>
    <w:notTrueType/>
    <w:pitch w:val="default"/>
    <w:sig w:usb0="00000003" w:usb1="00000000" w:usb2="00000000" w:usb3="00000000" w:csb0="00000001" w:csb1="00000000"/>
  </w:font>
  <w:font w:name="AdvTimes">
    <w:altName w:val="Arial Unicode MS"/>
    <w:charset w:val="80"/>
    <w:family w:val="auto"/>
    <w:pitch w:val="default"/>
    <w:sig w:usb0="00000003" w:usb1="00000000" w:usb2="00000000" w:usb3="00000000" w:csb0="00000001" w:csb1="00000000"/>
  </w:font>
  <w:font w:name="AdvTimes-i">
    <w:panose1 w:val="00000000000000000000"/>
    <w:charset w:val="00"/>
    <w:family w:val="auto"/>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4C" w:rsidRDefault="00366800">
    <w:pPr>
      <w:pStyle w:val="Footer"/>
      <w:framePr w:wrap="around" w:vAnchor="text" w:hAnchor="margin" w:xAlign="right" w:y="1"/>
      <w:rPr>
        <w:rStyle w:val="PageNumber"/>
      </w:rPr>
    </w:pPr>
    <w:r>
      <w:rPr>
        <w:rStyle w:val="PageNumber"/>
      </w:rPr>
      <w:fldChar w:fldCharType="begin"/>
    </w:r>
    <w:r w:rsidR="000B4F4C">
      <w:rPr>
        <w:rStyle w:val="PageNumber"/>
      </w:rPr>
      <w:instrText xml:space="preserve">PAGE  </w:instrText>
    </w:r>
    <w:r>
      <w:rPr>
        <w:rStyle w:val="PageNumber"/>
      </w:rPr>
      <w:fldChar w:fldCharType="end"/>
    </w:r>
  </w:p>
  <w:p w:rsidR="000B4F4C" w:rsidRDefault="000B4F4C">
    <w:pPr>
      <w:pStyle w:val="Footer"/>
      <w:pBdr>
        <w:top w:val="none" w:sz="0" w:space="0" w:color="auto"/>
      </w:pBd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21317"/>
      <w:docPartObj>
        <w:docPartGallery w:val="Page Numbers (Bottom of Page)"/>
        <w:docPartUnique/>
      </w:docPartObj>
    </w:sdtPr>
    <w:sdtContent>
      <w:p w:rsidR="000B4F4C" w:rsidRDefault="00366800">
        <w:pPr>
          <w:pStyle w:val="Footer"/>
          <w:jc w:val="right"/>
        </w:pPr>
        <w:fldSimple w:instr=" PAGE   \* MERGEFORMAT ">
          <w:r w:rsidR="00C35D1D">
            <w:rPr>
              <w:noProof/>
            </w:rPr>
            <w:t>1</w:t>
          </w:r>
        </w:fldSimple>
      </w:p>
    </w:sdtContent>
  </w:sdt>
  <w:p w:rsidR="000B4F4C" w:rsidRDefault="000B4F4C">
    <w:pPr>
      <w:pStyle w:val="Footer"/>
      <w:pBdr>
        <w:top w:val="none" w:sz="0" w:space="0" w:color="auto"/>
      </w:pBd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D1D" w:rsidRDefault="00C35D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6F3" w:rsidRDefault="005506F3">
      <w:r>
        <w:separator/>
      </w:r>
    </w:p>
  </w:footnote>
  <w:footnote w:type="continuationSeparator" w:id="0">
    <w:p w:rsidR="005506F3" w:rsidRDefault="005506F3">
      <w:r>
        <w:continuationSeparator/>
      </w:r>
    </w:p>
  </w:footnote>
  <w:footnote w:id="1">
    <w:p w:rsidR="000B4F4C" w:rsidRDefault="000B4F4C">
      <w:pPr>
        <w:pStyle w:val="FootnoteText"/>
      </w:pPr>
      <w:r>
        <w:rPr>
          <w:rStyle w:val="FootnoteReference"/>
        </w:rPr>
        <w:footnoteRef/>
      </w:r>
      <w:r>
        <w:t xml:space="preserve"> </w:t>
      </w:r>
      <w:r>
        <w:rPr>
          <w:rStyle w:val="Hyperlink"/>
        </w:rPr>
        <w:t>http://www.aqis.gov.au/icon32/asp/homecontent.asp</w:t>
      </w:r>
    </w:p>
  </w:footnote>
  <w:footnote w:id="2">
    <w:p w:rsidR="000B4F4C" w:rsidRPr="003C5F7A" w:rsidRDefault="000B4F4C">
      <w:pPr>
        <w:pStyle w:val="FootnoteText"/>
        <w:rPr>
          <w:lang w:val="en-US"/>
        </w:rPr>
      </w:pPr>
      <w:r>
        <w:rPr>
          <w:rStyle w:val="FootnoteReference"/>
        </w:rPr>
        <w:footnoteRef/>
      </w:r>
      <w:r>
        <w:t xml:space="preserve"> </w:t>
      </w:r>
      <w:r>
        <w:rPr>
          <w:lang w:val="en-US"/>
        </w:rPr>
        <w:t>http://www.daff.gov.au/animal-plant-health/aquatic/reporting/reportable-diseases</w:t>
      </w:r>
    </w:p>
  </w:footnote>
  <w:footnote w:id="3">
    <w:p w:rsidR="000B4F4C" w:rsidRDefault="000B4F4C">
      <w:pPr>
        <w:pStyle w:val="FootnoteText"/>
      </w:pPr>
      <w:r>
        <w:rPr>
          <w:rStyle w:val="FootnoteReference"/>
        </w:rPr>
        <w:footnoteRef/>
      </w:r>
      <w:r>
        <w:t xml:space="preserve"> </w:t>
      </w:r>
      <w:r>
        <w:rPr>
          <w:rStyle w:val="Hyperlink"/>
        </w:rPr>
        <w:t>http://www.oie.int/eng/normes/fcode/fcode2006_back/en_sommaire.htm</w:t>
      </w:r>
    </w:p>
  </w:footnote>
  <w:footnote w:id="4">
    <w:p w:rsidR="000B4F4C" w:rsidRPr="00A00169" w:rsidRDefault="000B4F4C" w:rsidP="00A00169">
      <w:pPr>
        <w:pStyle w:val="FootnoteText"/>
        <w:rPr>
          <w:lang w:val="en-US"/>
        </w:rPr>
      </w:pPr>
      <w:r>
        <w:rPr>
          <w:rStyle w:val="FootnoteReference"/>
        </w:rPr>
        <w:footnoteRef/>
      </w:r>
      <w:r>
        <w:t xml:space="preserve"> CSIRO Australian Animal Health Laboratory,  Ph:  03 5227 5000, Email: Aahl-Accessions@csiro.au</w:t>
      </w:r>
    </w:p>
  </w:footnote>
  <w:footnote w:id="5">
    <w:p w:rsidR="000B4F4C" w:rsidRPr="00493489" w:rsidRDefault="000B4F4C">
      <w:pPr>
        <w:pStyle w:val="FootnoteText"/>
        <w:rPr>
          <w:lang w:val="en-US"/>
        </w:rPr>
      </w:pPr>
      <w:r>
        <w:rPr>
          <w:rStyle w:val="FootnoteReference"/>
        </w:rPr>
        <w:footnoteRef/>
      </w:r>
      <w:r>
        <w:t xml:space="preserve"> </w:t>
      </w:r>
      <w:r>
        <w:rPr>
          <w:lang w:val="en-US"/>
        </w:rPr>
        <w:t>James Cook University, Anton Breinl Centre, Ph: 07 4781 6065,  Email: Lee.Skerratt@jcu.edu.au</w:t>
      </w:r>
    </w:p>
  </w:footnote>
  <w:footnote w:id="6">
    <w:p w:rsidR="000B4F4C" w:rsidRPr="007319BA" w:rsidRDefault="000B4F4C" w:rsidP="007319BA">
      <w:pPr>
        <w:pStyle w:val="FootnoteText"/>
        <w:rPr>
          <w:lang w:val="en-US"/>
        </w:rPr>
      </w:pPr>
      <w:r>
        <w:rPr>
          <w:rStyle w:val="FootnoteReference"/>
        </w:rPr>
        <w:footnoteRef/>
      </w:r>
      <w:r>
        <w:t xml:space="preserve"> </w:t>
      </w:r>
      <w:r>
        <w:rPr>
          <w:lang w:val="en-US"/>
        </w:rPr>
        <w:t>Tasmanian Department of Primary Industries, Parks, Water and Environment, Mt Pleasant Laboratory, Ph</w:t>
      </w:r>
      <w:r w:rsidRPr="007319BA">
        <w:rPr>
          <w:lang w:val="en-US"/>
        </w:rPr>
        <w:t>: 03 6336 5216</w:t>
      </w:r>
      <w:r>
        <w:rPr>
          <w:lang w:val="en-US"/>
        </w:rPr>
        <w:t xml:space="preserve">,  </w:t>
      </w:r>
      <w:r w:rsidRPr="007319BA">
        <w:rPr>
          <w:lang w:val="en-US"/>
        </w:rPr>
        <w:t>Email: specimenreception@dpipwe.tas.gov.au</w:t>
      </w:r>
    </w:p>
    <w:p w:rsidR="000B4F4C" w:rsidRPr="00493489" w:rsidRDefault="000B4F4C">
      <w:pPr>
        <w:pStyle w:val="FootnoteText"/>
        <w:rPr>
          <w:lang w:val="en-US"/>
        </w:rPr>
      </w:pPr>
    </w:p>
  </w:footnote>
  <w:footnote w:id="7">
    <w:p w:rsidR="000B4F4C" w:rsidRPr="00DB3B54" w:rsidRDefault="000B4F4C">
      <w:pPr>
        <w:pStyle w:val="FootnoteText"/>
        <w:rPr>
          <w:lang w:val="en-US"/>
        </w:rPr>
      </w:pPr>
      <w:r>
        <w:rPr>
          <w:rStyle w:val="FootnoteReference"/>
        </w:rPr>
        <w:footnoteRef/>
      </w:r>
      <w:r>
        <w:t xml:space="preserve"> An uninfected area in an unfavourable habitat is not a priority for quarantine   </w:t>
      </w:r>
    </w:p>
  </w:footnote>
  <w:footnote w:id="8">
    <w:p w:rsidR="000B4F4C" w:rsidRDefault="000B4F4C" w:rsidP="007F304B">
      <w:pPr>
        <w:pStyle w:val="FootnoteText"/>
      </w:pPr>
      <w:r>
        <w:rPr>
          <w:rStyle w:val="FootnoteReference"/>
        </w:rPr>
        <w:footnoteRef/>
      </w:r>
      <w:r>
        <w:t xml:space="preserve"> </w:t>
      </w:r>
      <w:r>
        <w:rPr>
          <w:rStyle w:val="Hyperlink"/>
        </w:rPr>
        <w:t>http://www.daff.gov.au/aquaticanimalhealth</w:t>
      </w:r>
    </w:p>
  </w:footnote>
  <w:footnote w:id="9">
    <w:p w:rsidR="000B4F4C" w:rsidRDefault="000B4F4C">
      <w:pPr>
        <w:pStyle w:val="FootnoteText"/>
        <w:rPr>
          <w:lang w:val="en-US"/>
        </w:rPr>
      </w:pPr>
      <w:r>
        <w:rPr>
          <w:rStyle w:val="FootnoteReference"/>
        </w:rPr>
        <w:footnoteRef/>
      </w:r>
      <w:r>
        <w:t xml:space="preserve"> </w:t>
      </w:r>
      <w:r>
        <w:rPr>
          <w:rStyle w:val="Hyperlink"/>
        </w:rPr>
        <w:t>http://www.apvma.gov.au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D1D" w:rsidRDefault="00C35D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4C" w:rsidRPr="00C35D1D" w:rsidRDefault="000B4F4C" w:rsidP="00C35D1D">
    <w:pPr>
      <w:pStyle w:val="Header"/>
      <w:rPr>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D1D" w:rsidRDefault="00C35D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5A8ADD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180224"/>
    <w:multiLevelType w:val="hybridMultilevel"/>
    <w:tmpl w:val="89666F6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66337F1"/>
    <w:multiLevelType w:val="hybridMultilevel"/>
    <w:tmpl w:val="A33E0654"/>
    <w:lvl w:ilvl="0" w:tplc="0C090001">
      <w:start w:val="1"/>
      <w:numFmt w:val="bullet"/>
      <w:lvlText w:val=""/>
      <w:lvlJc w:val="left"/>
      <w:pPr>
        <w:ind w:left="1145" w:hanging="360"/>
      </w:pPr>
      <w:rPr>
        <w:rFonts w:ascii="Symbol" w:hAnsi="Symbo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3">
    <w:nsid w:val="0B7C5472"/>
    <w:multiLevelType w:val="hybridMultilevel"/>
    <w:tmpl w:val="E222F03C"/>
    <w:lvl w:ilvl="0" w:tplc="0C090001">
      <w:start w:val="1"/>
      <w:numFmt w:val="bullet"/>
      <w:lvlText w:val=""/>
      <w:lvlJc w:val="left"/>
      <w:pPr>
        <w:ind w:left="1200" w:hanging="360"/>
      </w:pPr>
      <w:rPr>
        <w:rFonts w:ascii="Symbol" w:hAnsi="Symbol"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4">
    <w:nsid w:val="0CE13F0E"/>
    <w:multiLevelType w:val="hybridMultilevel"/>
    <w:tmpl w:val="63F42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BB7147"/>
    <w:multiLevelType w:val="hybridMultilevel"/>
    <w:tmpl w:val="2608746E"/>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6">
    <w:nsid w:val="11120763"/>
    <w:multiLevelType w:val="multilevel"/>
    <w:tmpl w:val="E30858DA"/>
    <w:lvl w:ilvl="0">
      <w:start w:val="1"/>
      <w:numFmt w:val="bullet"/>
      <w:lvlText w:val=""/>
      <w:lvlJc w:val="left"/>
      <w:pPr>
        <w:tabs>
          <w:tab w:val="num" w:pos="720"/>
        </w:tabs>
        <w:ind w:left="720" w:hanging="360"/>
      </w:pPr>
      <w:rPr>
        <w:rFonts w:ascii="Symbol" w:hAnsi="Symbol"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4024861"/>
    <w:multiLevelType w:val="hybridMultilevel"/>
    <w:tmpl w:val="E30858DA"/>
    <w:lvl w:ilvl="0" w:tplc="C94020F8">
      <w:start w:val="1"/>
      <w:numFmt w:val="bullet"/>
      <w:lvlText w:val=""/>
      <w:lvlJc w:val="left"/>
      <w:pPr>
        <w:tabs>
          <w:tab w:val="num" w:pos="720"/>
        </w:tabs>
        <w:ind w:left="720" w:hanging="360"/>
      </w:pPr>
      <w:rPr>
        <w:rFonts w:ascii="Symbol" w:hAnsi="Symbol" w:hint="default"/>
        <w:color w:val="00000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18800E81"/>
    <w:multiLevelType w:val="hybridMultilevel"/>
    <w:tmpl w:val="03E0EB84"/>
    <w:lvl w:ilvl="0" w:tplc="DA2EB166">
      <w:start w:val="1"/>
      <w:numFmt w:val="decimal"/>
      <w:lvlText w:val="%1)"/>
      <w:lvlJc w:val="left"/>
      <w:pPr>
        <w:ind w:left="785" w:hanging="360"/>
      </w:pPr>
      <w:rPr>
        <w:rFonts w:hint="default"/>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9">
    <w:nsid w:val="1E2360F8"/>
    <w:multiLevelType w:val="hybridMultilevel"/>
    <w:tmpl w:val="A184F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0E4C66"/>
    <w:multiLevelType w:val="multilevel"/>
    <w:tmpl w:val="39A6EFCC"/>
    <w:lvl w:ilvl="0">
      <w:start w:val="1"/>
      <w:numFmt w:val="bullet"/>
      <w:lvlText w:val=""/>
      <w:lvlJc w:val="left"/>
      <w:pPr>
        <w:tabs>
          <w:tab w:val="num" w:pos="785"/>
        </w:tabs>
        <w:ind w:left="785" w:hanging="360"/>
      </w:pPr>
      <w:rPr>
        <w:rFonts w:ascii="Symbol" w:hAnsi="Symbol" w:hint="default"/>
        <w:color w:val="000000"/>
      </w:rPr>
    </w:lvl>
    <w:lvl w:ilvl="1">
      <w:start w:val="1"/>
      <w:numFmt w:val="bullet"/>
      <w:lvlText w:val="o"/>
      <w:lvlJc w:val="left"/>
      <w:pPr>
        <w:tabs>
          <w:tab w:val="num" w:pos="1865"/>
        </w:tabs>
        <w:ind w:left="1865" w:hanging="360"/>
      </w:pPr>
      <w:rPr>
        <w:rFonts w:ascii="Courier New" w:hAnsi="Courier New" w:cs="Courier New" w:hint="default"/>
      </w:rPr>
    </w:lvl>
    <w:lvl w:ilvl="2">
      <w:start w:val="1"/>
      <w:numFmt w:val="bullet"/>
      <w:lvlText w:val=""/>
      <w:lvlJc w:val="left"/>
      <w:pPr>
        <w:tabs>
          <w:tab w:val="num" w:pos="2585"/>
        </w:tabs>
        <w:ind w:left="2585" w:hanging="360"/>
      </w:pPr>
      <w:rPr>
        <w:rFonts w:ascii="Wingdings" w:hAnsi="Wingdings" w:hint="default"/>
      </w:rPr>
    </w:lvl>
    <w:lvl w:ilvl="3">
      <w:start w:val="1"/>
      <w:numFmt w:val="bullet"/>
      <w:lvlText w:val=""/>
      <w:lvlJc w:val="left"/>
      <w:pPr>
        <w:tabs>
          <w:tab w:val="num" w:pos="3305"/>
        </w:tabs>
        <w:ind w:left="3305" w:hanging="360"/>
      </w:pPr>
      <w:rPr>
        <w:rFonts w:ascii="Symbol" w:hAnsi="Symbol" w:hint="default"/>
      </w:rPr>
    </w:lvl>
    <w:lvl w:ilvl="4">
      <w:start w:val="1"/>
      <w:numFmt w:val="bullet"/>
      <w:lvlText w:val="o"/>
      <w:lvlJc w:val="left"/>
      <w:pPr>
        <w:tabs>
          <w:tab w:val="num" w:pos="4025"/>
        </w:tabs>
        <w:ind w:left="4025" w:hanging="360"/>
      </w:pPr>
      <w:rPr>
        <w:rFonts w:ascii="Courier New" w:hAnsi="Courier New" w:cs="Courier New" w:hint="default"/>
      </w:rPr>
    </w:lvl>
    <w:lvl w:ilvl="5">
      <w:start w:val="1"/>
      <w:numFmt w:val="bullet"/>
      <w:lvlText w:val=""/>
      <w:lvlJc w:val="left"/>
      <w:pPr>
        <w:tabs>
          <w:tab w:val="num" w:pos="4745"/>
        </w:tabs>
        <w:ind w:left="4745" w:hanging="360"/>
      </w:pPr>
      <w:rPr>
        <w:rFonts w:ascii="Wingdings" w:hAnsi="Wingdings" w:hint="default"/>
      </w:rPr>
    </w:lvl>
    <w:lvl w:ilvl="6">
      <w:start w:val="1"/>
      <w:numFmt w:val="bullet"/>
      <w:lvlText w:val=""/>
      <w:lvlJc w:val="left"/>
      <w:pPr>
        <w:tabs>
          <w:tab w:val="num" w:pos="5465"/>
        </w:tabs>
        <w:ind w:left="5465" w:hanging="360"/>
      </w:pPr>
      <w:rPr>
        <w:rFonts w:ascii="Symbol" w:hAnsi="Symbol" w:hint="default"/>
      </w:rPr>
    </w:lvl>
    <w:lvl w:ilvl="7">
      <w:start w:val="1"/>
      <w:numFmt w:val="bullet"/>
      <w:lvlText w:val="o"/>
      <w:lvlJc w:val="left"/>
      <w:pPr>
        <w:tabs>
          <w:tab w:val="num" w:pos="6185"/>
        </w:tabs>
        <w:ind w:left="6185" w:hanging="360"/>
      </w:pPr>
      <w:rPr>
        <w:rFonts w:ascii="Courier New" w:hAnsi="Courier New" w:cs="Courier New" w:hint="default"/>
      </w:rPr>
    </w:lvl>
    <w:lvl w:ilvl="8">
      <w:start w:val="1"/>
      <w:numFmt w:val="bullet"/>
      <w:lvlText w:val=""/>
      <w:lvlJc w:val="left"/>
      <w:pPr>
        <w:tabs>
          <w:tab w:val="num" w:pos="6905"/>
        </w:tabs>
        <w:ind w:left="6905" w:hanging="360"/>
      </w:pPr>
      <w:rPr>
        <w:rFonts w:ascii="Wingdings" w:hAnsi="Wingdings" w:hint="default"/>
      </w:rPr>
    </w:lvl>
  </w:abstractNum>
  <w:abstractNum w:abstractNumId="11">
    <w:nsid w:val="288D5C21"/>
    <w:multiLevelType w:val="hybridMultilevel"/>
    <w:tmpl w:val="25521DE8"/>
    <w:lvl w:ilvl="0" w:tplc="C066A348">
      <w:start w:val="1"/>
      <w:numFmt w:val="bullet"/>
      <w:lvlText w:val=""/>
      <w:lvlJc w:val="left"/>
      <w:pPr>
        <w:tabs>
          <w:tab w:val="num" w:pos="720"/>
        </w:tabs>
        <w:ind w:left="720" w:hanging="360"/>
      </w:pPr>
      <w:rPr>
        <w:rFonts w:ascii="Symbol" w:hAnsi="Symbol" w:hint="default"/>
        <w:color w:val="00000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34944179"/>
    <w:multiLevelType w:val="hybridMultilevel"/>
    <w:tmpl w:val="B7221706"/>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3DE4061A"/>
    <w:multiLevelType w:val="hybridMultilevel"/>
    <w:tmpl w:val="1EFE7D5C"/>
    <w:lvl w:ilvl="0" w:tplc="D3281FF4">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4">
    <w:nsid w:val="42370869"/>
    <w:multiLevelType w:val="hybridMultilevel"/>
    <w:tmpl w:val="AB4615D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nsid w:val="430E21A5"/>
    <w:multiLevelType w:val="hybridMultilevel"/>
    <w:tmpl w:val="EBF6C3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4BD5840"/>
    <w:multiLevelType w:val="singleLevel"/>
    <w:tmpl w:val="6B7878CC"/>
    <w:lvl w:ilvl="0">
      <w:start w:val="1"/>
      <w:numFmt w:val="bullet"/>
      <w:lvlText w:val=""/>
      <w:lvlJc w:val="left"/>
      <w:pPr>
        <w:tabs>
          <w:tab w:val="num" w:pos="851"/>
        </w:tabs>
        <w:ind w:left="851" w:hanging="426"/>
      </w:pPr>
      <w:rPr>
        <w:rFonts w:ascii="Wingdings" w:hAnsi="Wingdings" w:hint="default"/>
        <w:sz w:val="16"/>
      </w:rPr>
    </w:lvl>
  </w:abstractNum>
  <w:abstractNum w:abstractNumId="17">
    <w:nsid w:val="46365A70"/>
    <w:multiLevelType w:val="hybridMultilevel"/>
    <w:tmpl w:val="94AE76E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7496E06"/>
    <w:multiLevelType w:val="multilevel"/>
    <w:tmpl w:val="4E02F0F6"/>
    <w:lvl w:ilvl="0">
      <w:start w:val="1"/>
      <w:numFmt w:val="decimal"/>
      <w:lvlText w:val="%1."/>
      <w:lvlJc w:val="left"/>
      <w:pPr>
        <w:ind w:left="720" w:hanging="360"/>
      </w:pPr>
      <w:rPr>
        <w:rFonts w:hint="default"/>
        <w:sz w:val="20"/>
      </w:rPr>
    </w:lvl>
    <w:lvl w:ilvl="1">
      <w:start w:val="2"/>
      <w:numFmt w:val="decimal"/>
      <w:isLgl/>
      <w:lvlText w:val="%1.%2"/>
      <w:lvlJc w:val="left"/>
      <w:pPr>
        <w:ind w:left="1100" w:hanging="708"/>
      </w:pPr>
      <w:rPr>
        <w:rFonts w:hint="default"/>
      </w:rPr>
    </w:lvl>
    <w:lvl w:ilvl="2">
      <w:start w:val="3"/>
      <w:numFmt w:val="decimal"/>
      <w:isLgl/>
      <w:lvlText w:val="%1.%2.%3"/>
      <w:lvlJc w:val="left"/>
      <w:pPr>
        <w:ind w:left="1144" w:hanging="720"/>
      </w:pPr>
      <w:rPr>
        <w:rFonts w:hint="default"/>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19">
    <w:nsid w:val="497D7BDC"/>
    <w:multiLevelType w:val="hybridMultilevel"/>
    <w:tmpl w:val="A0567A2A"/>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C203890"/>
    <w:multiLevelType w:val="hybridMultilevel"/>
    <w:tmpl w:val="594C4206"/>
    <w:lvl w:ilvl="0" w:tplc="5A945DC6">
      <w:start w:val="1"/>
      <w:numFmt w:val="bullet"/>
      <w:lvlText w:val=""/>
      <w:lvlJc w:val="left"/>
      <w:pPr>
        <w:tabs>
          <w:tab w:val="num" w:pos="720"/>
        </w:tabs>
        <w:ind w:left="720" w:hanging="360"/>
      </w:pPr>
      <w:rPr>
        <w:rFonts w:ascii="Symbol" w:hAnsi="Symbol" w:hint="default"/>
        <w:color w:val="00000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4CB90C0B"/>
    <w:multiLevelType w:val="multilevel"/>
    <w:tmpl w:val="715C6BA4"/>
    <w:lvl w:ilvl="0">
      <w:start w:val="1"/>
      <w:numFmt w:val="decimal"/>
      <w:lvlText w:val="%1"/>
      <w:lvlJc w:val="left"/>
      <w:pPr>
        <w:tabs>
          <w:tab w:val="num" w:pos="1020"/>
        </w:tabs>
        <w:ind w:left="1020" w:hanging="1020"/>
      </w:pPr>
      <w:rPr>
        <w:rFonts w:hint="default"/>
      </w:rPr>
    </w:lvl>
    <w:lvl w:ilvl="1">
      <w:start w:val="6"/>
      <w:numFmt w:val="decimal"/>
      <w:lvlText w:val="%1.%2"/>
      <w:lvlJc w:val="left"/>
      <w:pPr>
        <w:tabs>
          <w:tab w:val="num" w:pos="1232"/>
        </w:tabs>
        <w:ind w:left="1232" w:hanging="1020"/>
      </w:pPr>
      <w:rPr>
        <w:rFonts w:hint="default"/>
      </w:rPr>
    </w:lvl>
    <w:lvl w:ilvl="2">
      <w:start w:val="2"/>
      <w:numFmt w:val="decimal"/>
      <w:lvlText w:val="%1.%2.%3"/>
      <w:lvlJc w:val="left"/>
      <w:pPr>
        <w:tabs>
          <w:tab w:val="num" w:pos="1444"/>
        </w:tabs>
        <w:ind w:left="1444" w:hanging="1020"/>
      </w:pPr>
      <w:rPr>
        <w:rFonts w:hint="default"/>
      </w:rPr>
    </w:lvl>
    <w:lvl w:ilvl="3">
      <w:start w:val="1"/>
      <w:numFmt w:val="decimal"/>
      <w:lvlText w:val="%1.%2.%3.%4"/>
      <w:lvlJc w:val="left"/>
      <w:pPr>
        <w:tabs>
          <w:tab w:val="num" w:pos="1656"/>
        </w:tabs>
        <w:ind w:left="1656" w:hanging="1020"/>
      </w:pPr>
      <w:rPr>
        <w:rFonts w:hint="default"/>
      </w:rPr>
    </w:lvl>
    <w:lvl w:ilvl="4">
      <w:start w:val="1"/>
      <w:numFmt w:val="decimal"/>
      <w:lvlText w:val="%1.%2.%3.%4.%5"/>
      <w:lvlJc w:val="left"/>
      <w:pPr>
        <w:tabs>
          <w:tab w:val="num" w:pos="1928"/>
        </w:tabs>
        <w:ind w:left="1928" w:hanging="1080"/>
      </w:pPr>
      <w:rPr>
        <w:rFonts w:hint="default"/>
      </w:rPr>
    </w:lvl>
    <w:lvl w:ilvl="5">
      <w:start w:val="1"/>
      <w:numFmt w:val="decimal"/>
      <w:lvlText w:val="%1.%2.%3.%4.%5.%6"/>
      <w:lvlJc w:val="left"/>
      <w:pPr>
        <w:tabs>
          <w:tab w:val="num" w:pos="2140"/>
        </w:tabs>
        <w:ind w:left="2140" w:hanging="1080"/>
      </w:pPr>
      <w:rPr>
        <w:rFonts w:hint="default"/>
      </w:rPr>
    </w:lvl>
    <w:lvl w:ilvl="6">
      <w:start w:val="1"/>
      <w:numFmt w:val="decimal"/>
      <w:lvlText w:val="%1.%2.%3.%4.%5.%6.%7"/>
      <w:lvlJc w:val="left"/>
      <w:pPr>
        <w:tabs>
          <w:tab w:val="num" w:pos="2712"/>
        </w:tabs>
        <w:ind w:left="2712" w:hanging="1440"/>
      </w:pPr>
      <w:rPr>
        <w:rFonts w:hint="default"/>
      </w:rPr>
    </w:lvl>
    <w:lvl w:ilvl="7">
      <w:start w:val="1"/>
      <w:numFmt w:val="decimal"/>
      <w:lvlText w:val="%1.%2.%3.%4.%5.%6.%7.%8"/>
      <w:lvlJc w:val="left"/>
      <w:pPr>
        <w:tabs>
          <w:tab w:val="num" w:pos="2924"/>
        </w:tabs>
        <w:ind w:left="2924" w:hanging="1440"/>
      </w:pPr>
      <w:rPr>
        <w:rFonts w:hint="default"/>
      </w:rPr>
    </w:lvl>
    <w:lvl w:ilvl="8">
      <w:start w:val="1"/>
      <w:numFmt w:val="decimal"/>
      <w:lvlText w:val="%1.%2.%3.%4.%5.%6.%7.%8.%9"/>
      <w:lvlJc w:val="left"/>
      <w:pPr>
        <w:tabs>
          <w:tab w:val="num" w:pos="3496"/>
        </w:tabs>
        <w:ind w:left="3496" w:hanging="1800"/>
      </w:pPr>
      <w:rPr>
        <w:rFonts w:hint="default"/>
      </w:rPr>
    </w:lvl>
  </w:abstractNum>
  <w:abstractNum w:abstractNumId="22">
    <w:nsid w:val="54F0367B"/>
    <w:multiLevelType w:val="hybridMultilevel"/>
    <w:tmpl w:val="23584C94"/>
    <w:lvl w:ilvl="0" w:tplc="5A92FCF6">
      <w:start w:val="1"/>
      <w:numFmt w:val="decimal"/>
      <w:lvlText w:val="%1."/>
      <w:lvlJc w:val="left"/>
      <w:pPr>
        <w:ind w:left="360" w:hanging="360"/>
      </w:pPr>
      <w:rPr>
        <w:rFonts w:hint="default"/>
        <w:spacing w:val="0"/>
        <w:position w:val="0"/>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55822E84"/>
    <w:multiLevelType w:val="hybridMultilevel"/>
    <w:tmpl w:val="7908CE6A"/>
    <w:lvl w:ilvl="0" w:tplc="671053A2">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58772221"/>
    <w:multiLevelType w:val="hybridMultilevel"/>
    <w:tmpl w:val="1B8E67F2"/>
    <w:lvl w:ilvl="0" w:tplc="D39220C6">
      <w:start w:val="3"/>
      <w:numFmt w:val="bullet"/>
      <w:lvlText w:val="-"/>
      <w:lvlJc w:val="left"/>
      <w:pPr>
        <w:tabs>
          <w:tab w:val="num" w:pos="720"/>
        </w:tabs>
        <w:ind w:left="720" w:hanging="360"/>
      </w:pPr>
      <w:rPr>
        <w:rFonts w:ascii="Arial" w:eastAsia="Times New Roman"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5A8A399A"/>
    <w:multiLevelType w:val="hybridMultilevel"/>
    <w:tmpl w:val="9FF4E4A4"/>
    <w:lvl w:ilvl="0" w:tplc="21AAFE54">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F">
      <w:start w:val="1"/>
      <w:numFmt w:val="decimal"/>
      <w:lvlText w:val="%3."/>
      <w:lvlJc w:val="left"/>
      <w:pPr>
        <w:tabs>
          <w:tab w:val="num" w:pos="2160"/>
        </w:tabs>
        <w:ind w:left="2160" w:hanging="360"/>
      </w:pPr>
      <w:rPr>
        <w:rFonts w:hint="default"/>
        <w:color w:val="auto"/>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5ADE2D83"/>
    <w:multiLevelType w:val="hybridMultilevel"/>
    <w:tmpl w:val="5A8C2F50"/>
    <w:lvl w:ilvl="0" w:tplc="CDF861F0">
      <w:start w:val="1"/>
      <w:numFmt w:val="bullet"/>
      <w:lvlText w:val=""/>
      <w:lvlJc w:val="left"/>
      <w:pPr>
        <w:tabs>
          <w:tab w:val="num" w:pos="720"/>
        </w:tabs>
        <w:ind w:left="720" w:hanging="360"/>
      </w:pPr>
      <w:rPr>
        <w:rFonts w:ascii="Symbol" w:hAnsi="Symbol" w:hint="default"/>
        <w:color w:val="0000FF"/>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color w:val="0000FF"/>
      </w:rPr>
    </w:lvl>
    <w:lvl w:ilvl="3" w:tplc="6D165B26">
      <w:start w:val="1"/>
      <w:numFmt w:val="bullet"/>
      <w:lvlText w:val=""/>
      <w:lvlJc w:val="left"/>
      <w:pPr>
        <w:tabs>
          <w:tab w:val="num" w:pos="720"/>
        </w:tabs>
        <w:ind w:left="720" w:hanging="360"/>
      </w:pPr>
      <w:rPr>
        <w:rFonts w:ascii="Symbol" w:hAnsi="Symbol" w:hint="default"/>
        <w:color w:val="000000"/>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61960458"/>
    <w:multiLevelType w:val="hybridMultilevel"/>
    <w:tmpl w:val="8202F27A"/>
    <w:lvl w:ilvl="0" w:tplc="C94020F8">
      <w:start w:val="1"/>
      <w:numFmt w:val="bullet"/>
      <w:lvlText w:val=""/>
      <w:lvlJc w:val="left"/>
      <w:pPr>
        <w:tabs>
          <w:tab w:val="num" w:pos="720"/>
        </w:tabs>
        <w:ind w:left="720" w:hanging="360"/>
      </w:pPr>
      <w:rPr>
        <w:rFonts w:ascii="Symbol" w:hAnsi="Symbol" w:hint="default"/>
        <w:color w:val="00000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63D529E4"/>
    <w:multiLevelType w:val="hybridMultilevel"/>
    <w:tmpl w:val="9DC881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665C1FB7"/>
    <w:multiLevelType w:val="multilevel"/>
    <w:tmpl w:val="89666F6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BF7304A"/>
    <w:multiLevelType w:val="hybridMultilevel"/>
    <w:tmpl w:val="894224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9E1841"/>
    <w:multiLevelType w:val="hybridMultilevel"/>
    <w:tmpl w:val="3C6C77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DFF0C1D"/>
    <w:multiLevelType w:val="multilevel"/>
    <w:tmpl w:val="D00AACA8"/>
    <w:lvl w:ilvl="0">
      <w:start w:val="1"/>
      <w:numFmt w:val="decimal"/>
      <w:pStyle w:val="BulletAfter6"/>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nsid w:val="75842C9D"/>
    <w:multiLevelType w:val="hybridMultilevel"/>
    <w:tmpl w:val="7736E7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7C3E2FCF"/>
    <w:multiLevelType w:val="hybridMultilevel"/>
    <w:tmpl w:val="67AE0012"/>
    <w:lvl w:ilvl="0" w:tplc="500A06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E9275D1"/>
    <w:multiLevelType w:val="hybridMultilevel"/>
    <w:tmpl w:val="BB509F76"/>
    <w:lvl w:ilvl="0" w:tplc="D39220C6">
      <w:start w:val="3"/>
      <w:numFmt w:val="bullet"/>
      <w:lvlText w:val="-"/>
      <w:lvlJc w:val="left"/>
      <w:pPr>
        <w:tabs>
          <w:tab w:val="num" w:pos="720"/>
        </w:tabs>
        <w:ind w:left="720" w:hanging="360"/>
      </w:pPr>
      <w:rPr>
        <w:rFonts w:ascii="Arial" w:eastAsia="Times New Roman"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1"/>
  </w:num>
  <w:num w:numId="3">
    <w:abstractNumId w:val="26"/>
  </w:num>
  <w:num w:numId="4">
    <w:abstractNumId w:val="20"/>
  </w:num>
  <w:num w:numId="5">
    <w:abstractNumId w:val="27"/>
  </w:num>
  <w:num w:numId="6">
    <w:abstractNumId w:val="11"/>
  </w:num>
  <w:num w:numId="7">
    <w:abstractNumId w:val="25"/>
  </w:num>
  <w:num w:numId="8">
    <w:abstractNumId w:val="7"/>
  </w:num>
  <w:num w:numId="9">
    <w:abstractNumId w:val="6"/>
  </w:num>
  <w:num w:numId="10">
    <w:abstractNumId w:val="10"/>
  </w:num>
  <w:num w:numId="11">
    <w:abstractNumId w:val="31"/>
  </w:num>
  <w:num w:numId="12">
    <w:abstractNumId w:val="35"/>
  </w:num>
  <w:num w:numId="13">
    <w:abstractNumId w:val="1"/>
  </w:num>
  <w:num w:numId="14">
    <w:abstractNumId w:val="29"/>
  </w:num>
  <w:num w:numId="15">
    <w:abstractNumId w:val="24"/>
  </w:num>
  <w:num w:numId="16">
    <w:abstractNumId w:val="16"/>
  </w:num>
  <w:num w:numId="17">
    <w:abstractNumId w:val="23"/>
  </w:num>
  <w:num w:numId="18">
    <w:abstractNumId w:val="12"/>
  </w:num>
  <w:num w:numId="19">
    <w:abstractNumId w:val="17"/>
  </w:num>
  <w:num w:numId="20">
    <w:abstractNumId w:val="33"/>
  </w:num>
  <w:num w:numId="21">
    <w:abstractNumId w:val="3"/>
  </w:num>
  <w:num w:numId="22">
    <w:abstractNumId w:val="32"/>
  </w:num>
  <w:num w:numId="23">
    <w:abstractNumId w:val="13"/>
  </w:num>
  <w:num w:numId="24">
    <w:abstractNumId w:val="0"/>
  </w:num>
  <w:num w:numId="25">
    <w:abstractNumId w:val="28"/>
  </w:num>
  <w:num w:numId="26">
    <w:abstractNumId w:val="14"/>
  </w:num>
  <w:num w:numId="27">
    <w:abstractNumId w:val="19"/>
  </w:num>
  <w:num w:numId="28">
    <w:abstractNumId w:val="2"/>
  </w:num>
  <w:num w:numId="29">
    <w:abstractNumId w:val="8"/>
  </w:num>
  <w:num w:numId="30">
    <w:abstractNumId w:val="15"/>
  </w:num>
  <w:num w:numId="31">
    <w:abstractNumId w:val="30"/>
  </w:num>
  <w:num w:numId="32">
    <w:abstractNumId w:val="34"/>
  </w:num>
  <w:num w:numId="33">
    <w:abstractNumId w:val="9"/>
  </w:num>
  <w:num w:numId="34">
    <w:abstractNumId w:val="4"/>
  </w:num>
  <w:num w:numId="35">
    <w:abstractNumId w:val="22"/>
  </w:num>
  <w:num w:numId="3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20"/>
  <w:drawingGridHorizontalSpacing w:val="105"/>
  <w:drawingGridVerticalSpacing w:val="163"/>
  <w:displayHorizontalDrawingGridEvery w:val="0"/>
  <w:displayVerticalDrawingGridEvery w:val="2"/>
  <w:characterSpacingControl w:val="doNotCompress"/>
  <w:hdrShapeDefaults>
    <o:shapedefaults v:ext="edit" spidmax="13313">
      <o:colormenu v:ext="edit" strokecolor="none"/>
    </o:shapedefaults>
  </w:hdrShapeDefaults>
  <w:footnotePr>
    <w:footnote w:id="-1"/>
    <w:footnote w:id="0"/>
  </w:footnotePr>
  <w:endnotePr>
    <w:endnote w:id="-1"/>
    <w:endnote w:id="0"/>
  </w:endnotePr>
  <w:compat/>
  <w:rsids>
    <w:rsidRoot w:val="00737C92"/>
    <w:rsid w:val="000023C3"/>
    <w:rsid w:val="00005F51"/>
    <w:rsid w:val="000104BD"/>
    <w:rsid w:val="00011005"/>
    <w:rsid w:val="00011EC3"/>
    <w:rsid w:val="00016E88"/>
    <w:rsid w:val="00020027"/>
    <w:rsid w:val="00023FDB"/>
    <w:rsid w:val="00023FEE"/>
    <w:rsid w:val="000263DC"/>
    <w:rsid w:val="00027752"/>
    <w:rsid w:val="00027A95"/>
    <w:rsid w:val="00035605"/>
    <w:rsid w:val="00035EA2"/>
    <w:rsid w:val="000378E6"/>
    <w:rsid w:val="00044CC7"/>
    <w:rsid w:val="00045A97"/>
    <w:rsid w:val="00052FA7"/>
    <w:rsid w:val="00053BA4"/>
    <w:rsid w:val="00054C05"/>
    <w:rsid w:val="0005519F"/>
    <w:rsid w:val="0007288F"/>
    <w:rsid w:val="00074927"/>
    <w:rsid w:val="00080DA4"/>
    <w:rsid w:val="00081381"/>
    <w:rsid w:val="00082A5B"/>
    <w:rsid w:val="000852D9"/>
    <w:rsid w:val="000875AA"/>
    <w:rsid w:val="00087C3D"/>
    <w:rsid w:val="00091AA4"/>
    <w:rsid w:val="0009407D"/>
    <w:rsid w:val="000A1C34"/>
    <w:rsid w:val="000A3104"/>
    <w:rsid w:val="000A35A1"/>
    <w:rsid w:val="000A5AFC"/>
    <w:rsid w:val="000A5B00"/>
    <w:rsid w:val="000B3991"/>
    <w:rsid w:val="000B4F4C"/>
    <w:rsid w:val="000B5466"/>
    <w:rsid w:val="000B6CD5"/>
    <w:rsid w:val="000B715D"/>
    <w:rsid w:val="000B7280"/>
    <w:rsid w:val="000B7A65"/>
    <w:rsid w:val="000B7E34"/>
    <w:rsid w:val="000C1E8C"/>
    <w:rsid w:val="000C37F7"/>
    <w:rsid w:val="000D1156"/>
    <w:rsid w:val="000D1D60"/>
    <w:rsid w:val="000F4F44"/>
    <w:rsid w:val="000F754B"/>
    <w:rsid w:val="001009C3"/>
    <w:rsid w:val="00101328"/>
    <w:rsid w:val="00101959"/>
    <w:rsid w:val="001046EA"/>
    <w:rsid w:val="00106F4B"/>
    <w:rsid w:val="0011070E"/>
    <w:rsid w:val="00120BF0"/>
    <w:rsid w:val="00120DA7"/>
    <w:rsid w:val="00123516"/>
    <w:rsid w:val="00127089"/>
    <w:rsid w:val="001270A5"/>
    <w:rsid w:val="001304E4"/>
    <w:rsid w:val="00135CEC"/>
    <w:rsid w:val="00137262"/>
    <w:rsid w:val="00140695"/>
    <w:rsid w:val="00143539"/>
    <w:rsid w:val="00147D45"/>
    <w:rsid w:val="00147EA9"/>
    <w:rsid w:val="00150841"/>
    <w:rsid w:val="00152278"/>
    <w:rsid w:val="00161B22"/>
    <w:rsid w:val="00164C92"/>
    <w:rsid w:val="00171841"/>
    <w:rsid w:val="001731E3"/>
    <w:rsid w:val="001754C3"/>
    <w:rsid w:val="0017589A"/>
    <w:rsid w:val="001779EF"/>
    <w:rsid w:val="001843D5"/>
    <w:rsid w:val="00185C39"/>
    <w:rsid w:val="00186551"/>
    <w:rsid w:val="00186793"/>
    <w:rsid w:val="00186A30"/>
    <w:rsid w:val="00186E0C"/>
    <w:rsid w:val="0019171E"/>
    <w:rsid w:val="001937B0"/>
    <w:rsid w:val="00193865"/>
    <w:rsid w:val="00194CC0"/>
    <w:rsid w:val="001A5DA6"/>
    <w:rsid w:val="001A71B9"/>
    <w:rsid w:val="001A77F6"/>
    <w:rsid w:val="001B0634"/>
    <w:rsid w:val="001B104F"/>
    <w:rsid w:val="001B2AA6"/>
    <w:rsid w:val="001B31D0"/>
    <w:rsid w:val="001B4F72"/>
    <w:rsid w:val="001B7375"/>
    <w:rsid w:val="001C48E7"/>
    <w:rsid w:val="001C4E45"/>
    <w:rsid w:val="001C6164"/>
    <w:rsid w:val="001D0A17"/>
    <w:rsid w:val="001D300C"/>
    <w:rsid w:val="001E1DE8"/>
    <w:rsid w:val="001E2FE0"/>
    <w:rsid w:val="001E38FA"/>
    <w:rsid w:val="001E747F"/>
    <w:rsid w:val="001F16A9"/>
    <w:rsid w:val="001F6E9C"/>
    <w:rsid w:val="002042B4"/>
    <w:rsid w:val="00204458"/>
    <w:rsid w:val="00206FF6"/>
    <w:rsid w:val="00207209"/>
    <w:rsid w:val="0021056D"/>
    <w:rsid w:val="00215E8D"/>
    <w:rsid w:val="00216729"/>
    <w:rsid w:val="002176EC"/>
    <w:rsid w:val="00221F7F"/>
    <w:rsid w:val="002275A1"/>
    <w:rsid w:val="00235BCF"/>
    <w:rsid w:val="00237739"/>
    <w:rsid w:val="00237742"/>
    <w:rsid w:val="00237D1B"/>
    <w:rsid w:val="00240EEC"/>
    <w:rsid w:val="002427A7"/>
    <w:rsid w:val="002432CC"/>
    <w:rsid w:val="002478B8"/>
    <w:rsid w:val="0025768B"/>
    <w:rsid w:val="002609A5"/>
    <w:rsid w:val="00266036"/>
    <w:rsid w:val="002667DA"/>
    <w:rsid w:val="00270FF3"/>
    <w:rsid w:val="002764B7"/>
    <w:rsid w:val="002821CB"/>
    <w:rsid w:val="0028234D"/>
    <w:rsid w:val="0028290C"/>
    <w:rsid w:val="00282B8A"/>
    <w:rsid w:val="00286318"/>
    <w:rsid w:val="0028799F"/>
    <w:rsid w:val="002917B2"/>
    <w:rsid w:val="00292C6F"/>
    <w:rsid w:val="00293FE3"/>
    <w:rsid w:val="0029557F"/>
    <w:rsid w:val="002968A4"/>
    <w:rsid w:val="002978E4"/>
    <w:rsid w:val="002A0D47"/>
    <w:rsid w:val="002A15D6"/>
    <w:rsid w:val="002A31C3"/>
    <w:rsid w:val="002A40CF"/>
    <w:rsid w:val="002A4302"/>
    <w:rsid w:val="002A47F3"/>
    <w:rsid w:val="002B0A38"/>
    <w:rsid w:val="002B1DB8"/>
    <w:rsid w:val="002C28E2"/>
    <w:rsid w:val="002C4B6E"/>
    <w:rsid w:val="002C7D4D"/>
    <w:rsid w:val="002D086A"/>
    <w:rsid w:val="002D3044"/>
    <w:rsid w:val="002D34E6"/>
    <w:rsid w:val="002D4283"/>
    <w:rsid w:val="002D7847"/>
    <w:rsid w:val="002E60F2"/>
    <w:rsid w:val="002F0315"/>
    <w:rsid w:val="002F0BDB"/>
    <w:rsid w:val="002F20D8"/>
    <w:rsid w:val="002F441F"/>
    <w:rsid w:val="002F4814"/>
    <w:rsid w:val="003006AE"/>
    <w:rsid w:val="0030342E"/>
    <w:rsid w:val="003041B8"/>
    <w:rsid w:val="00307A5F"/>
    <w:rsid w:val="003105EE"/>
    <w:rsid w:val="0031327D"/>
    <w:rsid w:val="00314EA8"/>
    <w:rsid w:val="00315A25"/>
    <w:rsid w:val="003169C8"/>
    <w:rsid w:val="00316DD9"/>
    <w:rsid w:val="003170F5"/>
    <w:rsid w:val="003174B4"/>
    <w:rsid w:val="003232C8"/>
    <w:rsid w:val="00324FAF"/>
    <w:rsid w:val="003263EE"/>
    <w:rsid w:val="00326918"/>
    <w:rsid w:val="00327ACA"/>
    <w:rsid w:val="00330C71"/>
    <w:rsid w:val="00331D8B"/>
    <w:rsid w:val="00333451"/>
    <w:rsid w:val="00336B2F"/>
    <w:rsid w:val="003453B7"/>
    <w:rsid w:val="0034791B"/>
    <w:rsid w:val="00347C6F"/>
    <w:rsid w:val="00352C61"/>
    <w:rsid w:val="00354AA2"/>
    <w:rsid w:val="00354FC3"/>
    <w:rsid w:val="003573C6"/>
    <w:rsid w:val="00361007"/>
    <w:rsid w:val="00362DA4"/>
    <w:rsid w:val="0036553F"/>
    <w:rsid w:val="00365B7E"/>
    <w:rsid w:val="00366800"/>
    <w:rsid w:val="00370FFF"/>
    <w:rsid w:val="003732F1"/>
    <w:rsid w:val="003829C0"/>
    <w:rsid w:val="00390FBD"/>
    <w:rsid w:val="003938E6"/>
    <w:rsid w:val="00393BB2"/>
    <w:rsid w:val="00396267"/>
    <w:rsid w:val="00396391"/>
    <w:rsid w:val="003A0C3A"/>
    <w:rsid w:val="003A12AA"/>
    <w:rsid w:val="003A2D23"/>
    <w:rsid w:val="003A322A"/>
    <w:rsid w:val="003A344D"/>
    <w:rsid w:val="003B1D76"/>
    <w:rsid w:val="003B2151"/>
    <w:rsid w:val="003C08E7"/>
    <w:rsid w:val="003C4A59"/>
    <w:rsid w:val="003C5F7A"/>
    <w:rsid w:val="003D131E"/>
    <w:rsid w:val="003D1AAE"/>
    <w:rsid w:val="003E5A4E"/>
    <w:rsid w:val="003E6611"/>
    <w:rsid w:val="003E6CEF"/>
    <w:rsid w:val="003F1FA9"/>
    <w:rsid w:val="003F3C1B"/>
    <w:rsid w:val="003F6698"/>
    <w:rsid w:val="003F7D25"/>
    <w:rsid w:val="00401257"/>
    <w:rsid w:val="00402007"/>
    <w:rsid w:val="00402969"/>
    <w:rsid w:val="00410491"/>
    <w:rsid w:val="00414D1E"/>
    <w:rsid w:val="00416936"/>
    <w:rsid w:val="00420978"/>
    <w:rsid w:val="00422ED4"/>
    <w:rsid w:val="00424C9A"/>
    <w:rsid w:val="00425314"/>
    <w:rsid w:val="004270D3"/>
    <w:rsid w:val="00431DCB"/>
    <w:rsid w:val="0044041E"/>
    <w:rsid w:val="00441B4C"/>
    <w:rsid w:val="004422E1"/>
    <w:rsid w:val="00444DE3"/>
    <w:rsid w:val="004465B9"/>
    <w:rsid w:val="00446E16"/>
    <w:rsid w:val="00455E41"/>
    <w:rsid w:val="004564EA"/>
    <w:rsid w:val="004567AE"/>
    <w:rsid w:val="004579F0"/>
    <w:rsid w:val="00461F0C"/>
    <w:rsid w:val="00463823"/>
    <w:rsid w:val="00463E16"/>
    <w:rsid w:val="0046486A"/>
    <w:rsid w:val="00464D13"/>
    <w:rsid w:val="004704E7"/>
    <w:rsid w:val="0047128D"/>
    <w:rsid w:val="00480D7D"/>
    <w:rsid w:val="0048131A"/>
    <w:rsid w:val="00482271"/>
    <w:rsid w:val="00484731"/>
    <w:rsid w:val="00493489"/>
    <w:rsid w:val="00493741"/>
    <w:rsid w:val="004940C3"/>
    <w:rsid w:val="00495BD5"/>
    <w:rsid w:val="00497411"/>
    <w:rsid w:val="004977B1"/>
    <w:rsid w:val="004A1616"/>
    <w:rsid w:val="004A16B2"/>
    <w:rsid w:val="004A1CB9"/>
    <w:rsid w:val="004A1F85"/>
    <w:rsid w:val="004A346D"/>
    <w:rsid w:val="004A349A"/>
    <w:rsid w:val="004A6905"/>
    <w:rsid w:val="004A70B1"/>
    <w:rsid w:val="004B0AE1"/>
    <w:rsid w:val="004B1652"/>
    <w:rsid w:val="004B28BE"/>
    <w:rsid w:val="004B2B27"/>
    <w:rsid w:val="004C0D56"/>
    <w:rsid w:val="004D2CF2"/>
    <w:rsid w:val="004D38D3"/>
    <w:rsid w:val="004D4EC4"/>
    <w:rsid w:val="004E460F"/>
    <w:rsid w:val="004E4A7C"/>
    <w:rsid w:val="004E52B9"/>
    <w:rsid w:val="004E5C01"/>
    <w:rsid w:val="004E6AF0"/>
    <w:rsid w:val="004F1D87"/>
    <w:rsid w:val="005020E6"/>
    <w:rsid w:val="00503BBE"/>
    <w:rsid w:val="005040F1"/>
    <w:rsid w:val="005058A3"/>
    <w:rsid w:val="00507729"/>
    <w:rsid w:val="0050795B"/>
    <w:rsid w:val="00510935"/>
    <w:rsid w:val="00510BDF"/>
    <w:rsid w:val="005145EA"/>
    <w:rsid w:val="0051530A"/>
    <w:rsid w:val="0051706E"/>
    <w:rsid w:val="0051727D"/>
    <w:rsid w:val="005177C8"/>
    <w:rsid w:val="0052015F"/>
    <w:rsid w:val="00520806"/>
    <w:rsid w:val="00520898"/>
    <w:rsid w:val="0052377C"/>
    <w:rsid w:val="005255BE"/>
    <w:rsid w:val="0053006A"/>
    <w:rsid w:val="00537F5A"/>
    <w:rsid w:val="00540880"/>
    <w:rsid w:val="00540968"/>
    <w:rsid w:val="005412A3"/>
    <w:rsid w:val="00542CD3"/>
    <w:rsid w:val="005447CF"/>
    <w:rsid w:val="00547511"/>
    <w:rsid w:val="00547E4C"/>
    <w:rsid w:val="005506F3"/>
    <w:rsid w:val="005514FE"/>
    <w:rsid w:val="00551764"/>
    <w:rsid w:val="00553FCC"/>
    <w:rsid w:val="00555C14"/>
    <w:rsid w:val="00556A7D"/>
    <w:rsid w:val="00560B37"/>
    <w:rsid w:val="005650FE"/>
    <w:rsid w:val="00565CAD"/>
    <w:rsid w:val="005672FB"/>
    <w:rsid w:val="00570651"/>
    <w:rsid w:val="00575B38"/>
    <w:rsid w:val="00576C37"/>
    <w:rsid w:val="005776B8"/>
    <w:rsid w:val="00577DC9"/>
    <w:rsid w:val="00580DDB"/>
    <w:rsid w:val="005822AA"/>
    <w:rsid w:val="005842A7"/>
    <w:rsid w:val="005845F4"/>
    <w:rsid w:val="00585125"/>
    <w:rsid w:val="00586223"/>
    <w:rsid w:val="005866C3"/>
    <w:rsid w:val="005906BE"/>
    <w:rsid w:val="00590F65"/>
    <w:rsid w:val="005927AD"/>
    <w:rsid w:val="00592CD5"/>
    <w:rsid w:val="00593A0A"/>
    <w:rsid w:val="005943E5"/>
    <w:rsid w:val="00596217"/>
    <w:rsid w:val="00596932"/>
    <w:rsid w:val="00596DC1"/>
    <w:rsid w:val="005970B2"/>
    <w:rsid w:val="005A03D9"/>
    <w:rsid w:val="005A0AB7"/>
    <w:rsid w:val="005A0B4A"/>
    <w:rsid w:val="005A1D1B"/>
    <w:rsid w:val="005A2446"/>
    <w:rsid w:val="005A24F5"/>
    <w:rsid w:val="005A2681"/>
    <w:rsid w:val="005A2D4E"/>
    <w:rsid w:val="005A3A99"/>
    <w:rsid w:val="005A40AF"/>
    <w:rsid w:val="005A55F7"/>
    <w:rsid w:val="005C060E"/>
    <w:rsid w:val="005C1505"/>
    <w:rsid w:val="005C2A4E"/>
    <w:rsid w:val="005C5253"/>
    <w:rsid w:val="005C7620"/>
    <w:rsid w:val="005D1C4E"/>
    <w:rsid w:val="005D3043"/>
    <w:rsid w:val="005D315C"/>
    <w:rsid w:val="005E357C"/>
    <w:rsid w:val="005E37A0"/>
    <w:rsid w:val="005F0059"/>
    <w:rsid w:val="006000BF"/>
    <w:rsid w:val="006014C8"/>
    <w:rsid w:val="00603693"/>
    <w:rsid w:val="00604472"/>
    <w:rsid w:val="00605A2D"/>
    <w:rsid w:val="00605B6B"/>
    <w:rsid w:val="00605FBC"/>
    <w:rsid w:val="00607CEB"/>
    <w:rsid w:val="00610A78"/>
    <w:rsid w:val="006110F3"/>
    <w:rsid w:val="0061220B"/>
    <w:rsid w:val="00615418"/>
    <w:rsid w:val="006223BE"/>
    <w:rsid w:val="00623091"/>
    <w:rsid w:val="00623B12"/>
    <w:rsid w:val="006303F6"/>
    <w:rsid w:val="00635A27"/>
    <w:rsid w:val="00637139"/>
    <w:rsid w:val="00641D0D"/>
    <w:rsid w:val="006427DE"/>
    <w:rsid w:val="0064480F"/>
    <w:rsid w:val="006474DE"/>
    <w:rsid w:val="00651B22"/>
    <w:rsid w:val="00652437"/>
    <w:rsid w:val="00652454"/>
    <w:rsid w:val="00654E09"/>
    <w:rsid w:val="00661D0E"/>
    <w:rsid w:val="00666893"/>
    <w:rsid w:val="00666B7B"/>
    <w:rsid w:val="00667754"/>
    <w:rsid w:val="00670727"/>
    <w:rsid w:val="00670802"/>
    <w:rsid w:val="00670855"/>
    <w:rsid w:val="0067308E"/>
    <w:rsid w:val="00673369"/>
    <w:rsid w:val="0067427C"/>
    <w:rsid w:val="00683953"/>
    <w:rsid w:val="00685B3A"/>
    <w:rsid w:val="006957A6"/>
    <w:rsid w:val="006A34B2"/>
    <w:rsid w:val="006A3F5A"/>
    <w:rsid w:val="006A7648"/>
    <w:rsid w:val="006A7D9D"/>
    <w:rsid w:val="006B00F5"/>
    <w:rsid w:val="006B2232"/>
    <w:rsid w:val="006B31F6"/>
    <w:rsid w:val="006C144B"/>
    <w:rsid w:val="006C19EA"/>
    <w:rsid w:val="006C2F06"/>
    <w:rsid w:val="006C2FB0"/>
    <w:rsid w:val="006C3F6B"/>
    <w:rsid w:val="006C44B0"/>
    <w:rsid w:val="006C5020"/>
    <w:rsid w:val="006D3E89"/>
    <w:rsid w:val="006D527D"/>
    <w:rsid w:val="006E03E0"/>
    <w:rsid w:val="006E0551"/>
    <w:rsid w:val="006E14D6"/>
    <w:rsid w:val="006E6A22"/>
    <w:rsid w:val="006E6C24"/>
    <w:rsid w:val="006E763E"/>
    <w:rsid w:val="006F00F1"/>
    <w:rsid w:val="006F1478"/>
    <w:rsid w:val="006F1848"/>
    <w:rsid w:val="006F1B0C"/>
    <w:rsid w:val="006F2410"/>
    <w:rsid w:val="006F2956"/>
    <w:rsid w:val="006F5B37"/>
    <w:rsid w:val="006F74E7"/>
    <w:rsid w:val="006F77B0"/>
    <w:rsid w:val="006F79F8"/>
    <w:rsid w:val="006F7FC7"/>
    <w:rsid w:val="00702297"/>
    <w:rsid w:val="00702F3F"/>
    <w:rsid w:val="00704417"/>
    <w:rsid w:val="00705BC8"/>
    <w:rsid w:val="007069AA"/>
    <w:rsid w:val="00707D8F"/>
    <w:rsid w:val="0071003F"/>
    <w:rsid w:val="0071337D"/>
    <w:rsid w:val="00720160"/>
    <w:rsid w:val="00721A0A"/>
    <w:rsid w:val="00722648"/>
    <w:rsid w:val="00726AE2"/>
    <w:rsid w:val="007272BD"/>
    <w:rsid w:val="00730448"/>
    <w:rsid w:val="00731264"/>
    <w:rsid w:val="007319BA"/>
    <w:rsid w:val="00733540"/>
    <w:rsid w:val="00737C92"/>
    <w:rsid w:val="00740030"/>
    <w:rsid w:val="00740A60"/>
    <w:rsid w:val="00744EAC"/>
    <w:rsid w:val="00750099"/>
    <w:rsid w:val="00751C5D"/>
    <w:rsid w:val="00752087"/>
    <w:rsid w:val="00754CF5"/>
    <w:rsid w:val="00757CE7"/>
    <w:rsid w:val="00760FF6"/>
    <w:rsid w:val="00761B11"/>
    <w:rsid w:val="007636B2"/>
    <w:rsid w:val="00765714"/>
    <w:rsid w:val="00765D34"/>
    <w:rsid w:val="0076643A"/>
    <w:rsid w:val="007671A1"/>
    <w:rsid w:val="00771E31"/>
    <w:rsid w:val="0077282E"/>
    <w:rsid w:val="007749B7"/>
    <w:rsid w:val="0079228E"/>
    <w:rsid w:val="007931A6"/>
    <w:rsid w:val="00793324"/>
    <w:rsid w:val="007957D1"/>
    <w:rsid w:val="00795EEA"/>
    <w:rsid w:val="00796472"/>
    <w:rsid w:val="007A0D18"/>
    <w:rsid w:val="007A2A90"/>
    <w:rsid w:val="007A346C"/>
    <w:rsid w:val="007A553D"/>
    <w:rsid w:val="007B2DA1"/>
    <w:rsid w:val="007B7568"/>
    <w:rsid w:val="007B7FBB"/>
    <w:rsid w:val="007C0868"/>
    <w:rsid w:val="007C0C87"/>
    <w:rsid w:val="007C29A6"/>
    <w:rsid w:val="007C58EB"/>
    <w:rsid w:val="007D1C0A"/>
    <w:rsid w:val="007D2451"/>
    <w:rsid w:val="007E1754"/>
    <w:rsid w:val="007E3E78"/>
    <w:rsid w:val="007E4D56"/>
    <w:rsid w:val="007E6AE4"/>
    <w:rsid w:val="007E702E"/>
    <w:rsid w:val="007F18E1"/>
    <w:rsid w:val="007F1A7A"/>
    <w:rsid w:val="007F2FD0"/>
    <w:rsid w:val="007F304B"/>
    <w:rsid w:val="007F3783"/>
    <w:rsid w:val="007F41EE"/>
    <w:rsid w:val="007F6632"/>
    <w:rsid w:val="007F6F7F"/>
    <w:rsid w:val="00800DB2"/>
    <w:rsid w:val="0080254C"/>
    <w:rsid w:val="00804ED1"/>
    <w:rsid w:val="00805EA1"/>
    <w:rsid w:val="00805FA6"/>
    <w:rsid w:val="008117C2"/>
    <w:rsid w:val="00814CAD"/>
    <w:rsid w:val="00817D0A"/>
    <w:rsid w:val="00824B08"/>
    <w:rsid w:val="00824B17"/>
    <w:rsid w:val="00824E70"/>
    <w:rsid w:val="00826D0D"/>
    <w:rsid w:val="00831C9B"/>
    <w:rsid w:val="00832731"/>
    <w:rsid w:val="00832D06"/>
    <w:rsid w:val="00833F22"/>
    <w:rsid w:val="00837C3D"/>
    <w:rsid w:val="00837F6B"/>
    <w:rsid w:val="00842032"/>
    <w:rsid w:val="00844CA8"/>
    <w:rsid w:val="00844CAE"/>
    <w:rsid w:val="0084553A"/>
    <w:rsid w:val="0084651C"/>
    <w:rsid w:val="00846563"/>
    <w:rsid w:val="008501FA"/>
    <w:rsid w:val="0085268E"/>
    <w:rsid w:val="0085563A"/>
    <w:rsid w:val="00856AF1"/>
    <w:rsid w:val="00860270"/>
    <w:rsid w:val="008607D7"/>
    <w:rsid w:val="00863E0F"/>
    <w:rsid w:val="008644C6"/>
    <w:rsid w:val="008645E3"/>
    <w:rsid w:val="008718E2"/>
    <w:rsid w:val="00872E44"/>
    <w:rsid w:val="00876A8D"/>
    <w:rsid w:val="008771DB"/>
    <w:rsid w:val="008818D3"/>
    <w:rsid w:val="00881925"/>
    <w:rsid w:val="00884970"/>
    <w:rsid w:val="008849CD"/>
    <w:rsid w:val="00884A7E"/>
    <w:rsid w:val="008850C0"/>
    <w:rsid w:val="00891C8B"/>
    <w:rsid w:val="0089382B"/>
    <w:rsid w:val="0089560F"/>
    <w:rsid w:val="008964D7"/>
    <w:rsid w:val="00897300"/>
    <w:rsid w:val="008A0095"/>
    <w:rsid w:val="008A2A68"/>
    <w:rsid w:val="008A334A"/>
    <w:rsid w:val="008A517C"/>
    <w:rsid w:val="008A636B"/>
    <w:rsid w:val="008B061F"/>
    <w:rsid w:val="008B0C4C"/>
    <w:rsid w:val="008B19DB"/>
    <w:rsid w:val="008B326E"/>
    <w:rsid w:val="008B5388"/>
    <w:rsid w:val="008B53A3"/>
    <w:rsid w:val="008B5B89"/>
    <w:rsid w:val="008B662F"/>
    <w:rsid w:val="008D0E42"/>
    <w:rsid w:val="008D5637"/>
    <w:rsid w:val="008E1DE8"/>
    <w:rsid w:val="008E3CBA"/>
    <w:rsid w:val="008F28C4"/>
    <w:rsid w:val="0090265A"/>
    <w:rsid w:val="00911609"/>
    <w:rsid w:val="00914312"/>
    <w:rsid w:val="00917B56"/>
    <w:rsid w:val="009204C9"/>
    <w:rsid w:val="009214FB"/>
    <w:rsid w:val="00924270"/>
    <w:rsid w:val="00924AAD"/>
    <w:rsid w:val="0093021B"/>
    <w:rsid w:val="00934F89"/>
    <w:rsid w:val="00935A31"/>
    <w:rsid w:val="00944DCC"/>
    <w:rsid w:val="00946EBD"/>
    <w:rsid w:val="00950664"/>
    <w:rsid w:val="00952826"/>
    <w:rsid w:val="00955F55"/>
    <w:rsid w:val="0096589D"/>
    <w:rsid w:val="0096709A"/>
    <w:rsid w:val="00967E2F"/>
    <w:rsid w:val="00971643"/>
    <w:rsid w:val="00973A53"/>
    <w:rsid w:val="009807DA"/>
    <w:rsid w:val="00983B9D"/>
    <w:rsid w:val="00985778"/>
    <w:rsid w:val="00987838"/>
    <w:rsid w:val="00990259"/>
    <w:rsid w:val="0099360F"/>
    <w:rsid w:val="0099504A"/>
    <w:rsid w:val="009962DC"/>
    <w:rsid w:val="009A75F6"/>
    <w:rsid w:val="009C1038"/>
    <w:rsid w:val="009C25D3"/>
    <w:rsid w:val="009C57DC"/>
    <w:rsid w:val="009C5E79"/>
    <w:rsid w:val="009C7347"/>
    <w:rsid w:val="009C7410"/>
    <w:rsid w:val="009D0491"/>
    <w:rsid w:val="009D0D98"/>
    <w:rsid w:val="009D141C"/>
    <w:rsid w:val="009D2564"/>
    <w:rsid w:val="009D3149"/>
    <w:rsid w:val="009D3B3D"/>
    <w:rsid w:val="009D4211"/>
    <w:rsid w:val="009D65CC"/>
    <w:rsid w:val="009D6EB8"/>
    <w:rsid w:val="009F0EE7"/>
    <w:rsid w:val="009F2A1F"/>
    <w:rsid w:val="009F39B1"/>
    <w:rsid w:val="00A00169"/>
    <w:rsid w:val="00A0047A"/>
    <w:rsid w:val="00A0212D"/>
    <w:rsid w:val="00A0500A"/>
    <w:rsid w:val="00A075F2"/>
    <w:rsid w:val="00A07C7A"/>
    <w:rsid w:val="00A111CE"/>
    <w:rsid w:val="00A11420"/>
    <w:rsid w:val="00A129A9"/>
    <w:rsid w:val="00A12D4D"/>
    <w:rsid w:val="00A130E0"/>
    <w:rsid w:val="00A169C2"/>
    <w:rsid w:val="00A16A3E"/>
    <w:rsid w:val="00A177BF"/>
    <w:rsid w:val="00A21FA4"/>
    <w:rsid w:val="00A2625A"/>
    <w:rsid w:val="00A270C7"/>
    <w:rsid w:val="00A30A3B"/>
    <w:rsid w:val="00A3101F"/>
    <w:rsid w:val="00A3121E"/>
    <w:rsid w:val="00A327E8"/>
    <w:rsid w:val="00A33E78"/>
    <w:rsid w:val="00A457C5"/>
    <w:rsid w:val="00A47FC4"/>
    <w:rsid w:val="00A5054C"/>
    <w:rsid w:val="00A51472"/>
    <w:rsid w:val="00A51FFD"/>
    <w:rsid w:val="00A5296F"/>
    <w:rsid w:val="00A57253"/>
    <w:rsid w:val="00A57A6F"/>
    <w:rsid w:val="00A637AB"/>
    <w:rsid w:val="00A7093C"/>
    <w:rsid w:val="00A765A8"/>
    <w:rsid w:val="00A80663"/>
    <w:rsid w:val="00A8488B"/>
    <w:rsid w:val="00A86644"/>
    <w:rsid w:val="00A9573A"/>
    <w:rsid w:val="00A95906"/>
    <w:rsid w:val="00A95A98"/>
    <w:rsid w:val="00A96522"/>
    <w:rsid w:val="00A9688B"/>
    <w:rsid w:val="00A97326"/>
    <w:rsid w:val="00AA0FE4"/>
    <w:rsid w:val="00AA13F2"/>
    <w:rsid w:val="00AA39A4"/>
    <w:rsid w:val="00AB265F"/>
    <w:rsid w:val="00AB3571"/>
    <w:rsid w:val="00AB6B00"/>
    <w:rsid w:val="00AC01ED"/>
    <w:rsid w:val="00AC44E5"/>
    <w:rsid w:val="00AC52EB"/>
    <w:rsid w:val="00AC6B8B"/>
    <w:rsid w:val="00AC782C"/>
    <w:rsid w:val="00AD01A9"/>
    <w:rsid w:val="00AD40B2"/>
    <w:rsid w:val="00AD555B"/>
    <w:rsid w:val="00AD73DE"/>
    <w:rsid w:val="00AE1DB3"/>
    <w:rsid w:val="00AE270A"/>
    <w:rsid w:val="00AE5002"/>
    <w:rsid w:val="00AE773E"/>
    <w:rsid w:val="00AF0313"/>
    <w:rsid w:val="00AF4DF8"/>
    <w:rsid w:val="00B0026F"/>
    <w:rsid w:val="00B01C99"/>
    <w:rsid w:val="00B05CB3"/>
    <w:rsid w:val="00B0788A"/>
    <w:rsid w:val="00B105F2"/>
    <w:rsid w:val="00B1098B"/>
    <w:rsid w:val="00B1367E"/>
    <w:rsid w:val="00B14432"/>
    <w:rsid w:val="00B24D24"/>
    <w:rsid w:val="00B3072B"/>
    <w:rsid w:val="00B30BC6"/>
    <w:rsid w:val="00B3504D"/>
    <w:rsid w:val="00B37B8E"/>
    <w:rsid w:val="00B40B3F"/>
    <w:rsid w:val="00B468C5"/>
    <w:rsid w:val="00B5103A"/>
    <w:rsid w:val="00B51060"/>
    <w:rsid w:val="00B512AB"/>
    <w:rsid w:val="00B53CD5"/>
    <w:rsid w:val="00B553D9"/>
    <w:rsid w:val="00B55520"/>
    <w:rsid w:val="00B57103"/>
    <w:rsid w:val="00B61A14"/>
    <w:rsid w:val="00B622BF"/>
    <w:rsid w:val="00B62A1D"/>
    <w:rsid w:val="00B63B66"/>
    <w:rsid w:val="00B71954"/>
    <w:rsid w:val="00B82277"/>
    <w:rsid w:val="00B84A1E"/>
    <w:rsid w:val="00B85A3B"/>
    <w:rsid w:val="00B93888"/>
    <w:rsid w:val="00B93A9F"/>
    <w:rsid w:val="00B94BEB"/>
    <w:rsid w:val="00BA0916"/>
    <w:rsid w:val="00BA0942"/>
    <w:rsid w:val="00BA3A6E"/>
    <w:rsid w:val="00BA5771"/>
    <w:rsid w:val="00BA6201"/>
    <w:rsid w:val="00BA636B"/>
    <w:rsid w:val="00BB53E6"/>
    <w:rsid w:val="00BC62C8"/>
    <w:rsid w:val="00BC67E1"/>
    <w:rsid w:val="00BD0CCA"/>
    <w:rsid w:val="00BD2CAF"/>
    <w:rsid w:val="00BD41D1"/>
    <w:rsid w:val="00BE0DFA"/>
    <w:rsid w:val="00BE39F7"/>
    <w:rsid w:val="00BF077C"/>
    <w:rsid w:val="00BF16FB"/>
    <w:rsid w:val="00BF2D99"/>
    <w:rsid w:val="00BF6717"/>
    <w:rsid w:val="00BF76ED"/>
    <w:rsid w:val="00C00F11"/>
    <w:rsid w:val="00C043EB"/>
    <w:rsid w:val="00C056CD"/>
    <w:rsid w:val="00C07EED"/>
    <w:rsid w:val="00C10FD3"/>
    <w:rsid w:val="00C1424D"/>
    <w:rsid w:val="00C15C3D"/>
    <w:rsid w:val="00C16C44"/>
    <w:rsid w:val="00C2060A"/>
    <w:rsid w:val="00C21AC3"/>
    <w:rsid w:val="00C21D87"/>
    <w:rsid w:val="00C220BA"/>
    <w:rsid w:val="00C23BAA"/>
    <w:rsid w:val="00C25853"/>
    <w:rsid w:val="00C262AA"/>
    <w:rsid w:val="00C35D1D"/>
    <w:rsid w:val="00C37619"/>
    <w:rsid w:val="00C378DF"/>
    <w:rsid w:val="00C41441"/>
    <w:rsid w:val="00C4180E"/>
    <w:rsid w:val="00C41E99"/>
    <w:rsid w:val="00C42E24"/>
    <w:rsid w:val="00C43852"/>
    <w:rsid w:val="00C479C3"/>
    <w:rsid w:val="00C50586"/>
    <w:rsid w:val="00C51F80"/>
    <w:rsid w:val="00C55D1F"/>
    <w:rsid w:val="00C568AF"/>
    <w:rsid w:val="00C61073"/>
    <w:rsid w:val="00C61E9B"/>
    <w:rsid w:val="00C63507"/>
    <w:rsid w:val="00C66709"/>
    <w:rsid w:val="00C76231"/>
    <w:rsid w:val="00C77879"/>
    <w:rsid w:val="00C809A0"/>
    <w:rsid w:val="00C80EAB"/>
    <w:rsid w:val="00C82A6A"/>
    <w:rsid w:val="00C867B3"/>
    <w:rsid w:val="00C879DB"/>
    <w:rsid w:val="00C929EE"/>
    <w:rsid w:val="00C93313"/>
    <w:rsid w:val="00C96FB9"/>
    <w:rsid w:val="00CA0222"/>
    <w:rsid w:val="00CA3DE3"/>
    <w:rsid w:val="00CA5C2D"/>
    <w:rsid w:val="00CA791E"/>
    <w:rsid w:val="00CB3493"/>
    <w:rsid w:val="00CB3E06"/>
    <w:rsid w:val="00CB54FC"/>
    <w:rsid w:val="00CC1039"/>
    <w:rsid w:val="00CC1EE4"/>
    <w:rsid w:val="00CC271E"/>
    <w:rsid w:val="00CC2A4A"/>
    <w:rsid w:val="00CC336D"/>
    <w:rsid w:val="00CC6621"/>
    <w:rsid w:val="00CD2848"/>
    <w:rsid w:val="00CD34B9"/>
    <w:rsid w:val="00CD596D"/>
    <w:rsid w:val="00CD6BC9"/>
    <w:rsid w:val="00CD7894"/>
    <w:rsid w:val="00CE08AA"/>
    <w:rsid w:val="00CE0C3B"/>
    <w:rsid w:val="00CE169E"/>
    <w:rsid w:val="00CE1816"/>
    <w:rsid w:val="00CE2EBD"/>
    <w:rsid w:val="00CE7E0D"/>
    <w:rsid w:val="00CF2565"/>
    <w:rsid w:val="00CF4EA4"/>
    <w:rsid w:val="00CF6CC1"/>
    <w:rsid w:val="00CF6DD7"/>
    <w:rsid w:val="00CF6FC6"/>
    <w:rsid w:val="00CF7700"/>
    <w:rsid w:val="00D04830"/>
    <w:rsid w:val="00D12A53"/>
    <w:rsid w:val="00D146CC"/>
    <w:rsid w:val="00D154B6"/>
    <w:rsid w:val="00D15C30"/>
    <w:rsid w:val="00D21BD4"/>
    <w:rsid w:val="00D2231B"/>
    <w:rsid w:val="00D2249A"/>
    <w:rsid w:val="00D27626"/>
    <w:rsid w:val="00D30E40"/>
    <w:rsid w:val="00D32999"/>
    <w:rsid w:val="00D3509E"/>
    <w:rsid w:val="00D36701"/>
    <w:rsid w:val="00D373FA"/>
    <w:rsid w:val="00D43A87"/>
    <w:rsid w:val="00D46A53"/>
    <w:rsid w:val="00D47CD3"/>
    <w:rsid w:val="00D52BA1"/>
    <w:rsid w:val="00D53392"/>
    <w:rsid w:val="00D5479C"/>
    <w:rsid w:val="00D55EC4"/>
    <w:rsid w:val="00D56824"/>
    <w:rsid w:val="00D62814"/>
    <w:rsid w:val="00D63DB7"/>
    <w:rsid w:val="00D66963"/>
    <w:rsid w:val="00D672E9"/>
    <w:rsid w:val="00D67BA3"/>
    <w:rsid w:val="00D71247"/>
    <w:rsid w:val="00D72073"/>
    <w:rsid w:val="00D7376C"/>
    <w:rsid w:val="00D73DB0"/>
    <w:rsid w:val="00D81DCC"/>
    <w:rsid w:val="00D83163"/>
    <w:rsid w:val="00D85B6D"/>
    <w:rsid w:val="00D86383"/>
    <w:rsid w:val="00D90CAE"/>
    <w:rsid w:val="00D9243A"/>
    <w:rsid w:val="00D94A7C"/>
    <w:rsid w:val="00D95B7A"/>
    <w:rsid w:val="00D96168"/>
    <w:rsid w:val="00DA285C"/>
    <w:rsid w:val="00DB1C03"/>
    <w:rsid w:val="00DB2B1F"/>
    <w:rsid w:val="00DB3B54"/>
    <w:rsid w:val="00DB3EB3"/>
    <w:rsid w:val="00DB46CC"/>
    <w:rsid w:val="00DB50EA"/>
    <w:rsid w:val="00DB5942"/>
    <w:rsid w:val="00DB5DF4"/>
    <w:rsid w:val="00DB683F"/>
    <w:rsid w:val="00DB6A07"/>
    <w:rsid w:val="00DC301F"/>
    <w:rsid w:val="00DC3066"/>
    <w:rsid w:val="00DD01BD"/>
    <w:rsid w:val="00DD21C0"/>
    <w:rsid w:val="00DD3A3F"/>
    <w:rsid w:val="00DD5252"/>
    <w:rsid w:val="00DE0A7A"/>
    <w:rsid w:val="00DE2EC5"/>
    <w:rsid w:val="00DE3D35"/>
    <w:rsid w:val="00DE3EC7"/>
    <w:rsid w:val="00DE709A"/>
    <w:rsid w:val="00DF657A"/>
    <w:rsid w:val="00DF750A"/>
    <w:rsid w:val="00E000E5"/>
    <w:rsid w:val="00E01119"/>
    <w:rsid w:val="00E01820"/>
    <w:rsid w:val="00E05517"/>
    <w:rsid w:val="00E069ED"/>
    <w:rsid w:val="00E10553"/>
    <w:rsid w:val="00E13C82"/>
    <w:rsid w:val="00E14FC6"/>
    <w:rsid w:val="00E15671"/>
    <w:rsid w:val="00E175CF"/>
    <w:rsid w:val="00E20C02"/>
    <w:rsid w:val="00E25BD8"/>
    <w:rsid w:val="00E2705E"/>
    <w:rsid w:val="00E340DB"/>
    <w:rsid w:val="00E3544E"/>
    <w:rsid w:val="00E3653A"/>
    <w:rsid w:val="00E36CD7"/>
    <w:rsid w:val="00E37584"/>
    <w:rsid w:val="00E378DD"/>
    <w:rsid w:val="00E42F8F"/>
    <w:rsid w:val="00E446B4"/>
    <w:rsid w:val="00E47027"/>
    <w:rsid w:val="00E51FD8"/>
    <w:rsid w:val="00E521BC"/>
    <w:rsid w:val="00E54708"/>
    <w:rsid w:val="00E56E67"/>
    <w:rsid w:val="00E65C25"/>
    <w:rsid w:val="00E70E4F"/>
    <w:rsid w:val="00E72606"/>
    <w:rsid w:val="00E739CA"/>
    <w:rsid w:val="00E82EFD"/>
    <w:rsid w:val="00E838C1"/>
    <w:rsid w:val="00E96D88"/>
    <w:rsid w:val="00E97EEA"/>
    <w:rsid w:val="00EA0F77"/>
    <w:rsid w:val="00EA57C9"/>
    <w:rsid w:val="00EA5E90"/>
    <w:rsid w:val="00EB1CDF"/>
    <w:rsid w:val="00EB26E9"/>
    <w:rsid w:val="00EB3CA2"/>
    <w:rsid w:val="00EC0A24"/>
    <w:rsid w:val="00EC378F"/>
    <w:rsid w:val="00ED33AA"/>
    <w:rsid w:val="00ED414A"/>
    <w:rsid w:val="00EE24D7"/>
    <w:rsid w:val="00EE5C75"/>
    <w:rsid w:val="00EF0324"/>
    <w:rsid w:val="00EF240A"/>
    <w:rsid w:val="00EF3A70"/>
    <w:rsid w:val="00EF46F6"/>
    <w:rsid w:val="00EF6305"/>
    <w:rsid w:val="00F01819"/>
    <w:rsid w:val="00F03184"/>
    <w:rsid w:val="00F10554"/>
    <w:rsid w:val="00F1055B"/>
    <w:rsid w:val="00F10576"/>
    <w:rsid w:val="00F11187"/>
    <w:rsid w:val="00F124C4"/>
    <w:rsid w:val="00F12989"/>
    <w:rsid w:val="00F13236"/>
    <w:rsid w:val="00F14613"/>
    <w:rsid w:val="00F155A0"/>
    <w:rsid w:val="00F16A99"/>
    <w:rsid w:val="00F17CC7"/>
    <w:rsid w:val="00F20F60"/>
    <w:rsid w:val="00F219A3"/>
    <w:rsid w:val="00F32F21"/>
    <w:rsid w:val="00F44134"/>
    <w:rsid w:val="00F509AE"/>
    <w:rsid w:val="00F54AE0"/>
    <w:rsid w:val="00F5516C"/>
    <w:rsid w:val="00F5543E"/>
    <w:rsid w:val="00F55F22"/>
    <w:rsid w:val="00F611B8"/>
    <w:rsid w:val="00F666B0"/>
    <w:rsid w:val="00F702C4"/>
    <w:rsid w:val="00F73F6D"/>
    <w:rsid w:val="00F74041"/>
    <w:rsid w:val="00F74D58"/>
    <w:rsid w:val="00F76A50"/>
    <w:rsid w:val="00F76D67"/>
    <w:rsid w:val="00F774AF"/>
    <w:rsid w:val="00F774C6"/>
    <w:rsid w:val="00F850C8"/>
    <w:rsid w:val="00F86EFB"/>
    <w:rsid w:val="00F87F7D"/>
    <w:rsid w:val="00F90147"/>
    <w:rsid w:val="00F92E8E"/>
    <w:rsid w:val="00F92FF5"/>
    <w:rsid w:val="00F94EF6"/>
    <w:rsid w:val="00F958EC"/>
    <w:rsid w:val="00F95E17"/>
    <w:rsid w:val="00F96E70"/>
    <w:rsid w:val="00F97D93"/>
    <w:rsid w:val="00FA131D"/>
    <w:rsid w:val="00FA1A4B"/>
    <w:rsid w:val="00FA3A29"/>
    <w:rsid w:val="00FA42EB"/>
    <w:rsid w:val="00FA58F0"/>
    <w:rsid w:val="00FA5D1E"/>
    <w:rsid w:val="00FB0878"/>
    <w:rsid w:val="00FB2F2A"/>
    <w:rsid w:val="00FB5696"/>
    <w:rsid w:val="00FB7B57"/>
    <w:rsid w:val="00FC10CA"/>
    <w:rsid w:val="00FC4D89"/>
    <w:rsid w:val="00FD13F8"/>
    <w:rsid w:val="00FD7C6F"/>
    <w:rsid w:val="00FE05E6"/>
    <w:rsid w:val="00FE09F6"/>
    <w:rsid w:val="00FE1CC2"/>
    <w:rsid w:val="00FF01B1"/>
    <w:rsid w:val="00FF2B10"/>
    <w:rsid w:val="00FF4601"/>
    <w:rsid w:val="00FF756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00E5"/>
    <w:pPr>
      <w:spacing w:after="240"/>
      <w:ind w:left="425"/>
      <w:jc w:val="both"/>
    </w:pPr>
    <w:rPr>
      <w:rFonts w:ascii="Book Antiqua" w:hAnsi="Book Antiqua"/>
      <w:sz w:val="21"/>
      <w:lang w:val="en-AU" w:eastAsia="en-AU"/>
    </w:rPr>
  </w:style>
  <w:style w:type="paragraph" w:styleId="Heading1">
    <w:name w:val="heading 1"/>
    <w:basedOn w:val="Normal"/>
    <w:next w:val="Normal"/>
    <w:qFormat/>
    <w:rsid w:val="00E000E5"/>
    <w:pPr>
      <w:keepNext/>
      <w:pageBreakBefore/>
      <w:pBdr>
        <w:bottom w:val="single" w:sz="4" w:space="12" w:color="auto"/>
      </w:pBdr>
      <w:spacing w:after="600"/>
      <w:ind w:left="432" w:hanging="432"/>
      <w:jc w:val="left"/>
      <w:outlineLvl w:val="0"/>
    </w:pPr>
    <w:rPr>
      <w:rFonts w:ascii="Arial" w:hAnsi="Arial"/>
      <w:b/>
      <w:shadow/>
      <w:spacing w:val="40"/>
      <w:sz w:val="36"/>
    </w:rPr>
  </w:style>
  <w:style w:type="paragraph" w:styleId="Heading2">
    <w:name w:val="heading 2"/>
    <w:basedOn w:val="Normal"/>
    <w:next w:val="Normal"/>
    <w:qFormat/>
    <w:rsid w:val="00E000E5"/>
    <w:pPr>
      <w:keepNext/>
      <w:overflowPunct w:val="0"/>
      <w:autoSpaceDE w:val="0"/>
      <w:autoSpaceDN w:val="0"/>
      <w:adjustRightInd w:val="0"/>
      <w:spacing w:before="240" w:after="60"/>
      <w:ind w:left="0"/>
      <w:jc w:val="left"/>
      <w:textAlignment w:val="baseline"/>
      <w:outlineLvl w:val="1"/>
    </w:pPr>
    <w:rPr>
      <w:rFonts w:ascii="Arial" w:hAnsi="Arial" w:cs="Arial"/>
      <w:b/>
      <w:bCs/>
      <w:i/>
      <w:iCs/>
      <w:sz w:val="28"/>
      <w:szCs w:val="28"/>
      <w:lang w:eastAsia="en-US"/>
    </w:rPr>
  </w:style>
  <w:style w:type="paragraph" w:styleId="Heading3">
    <w:name w:val="heading 3"/>
    <w:basedOn w:val="Normal"/>
    <w:next w:val="Normal"/>
    <w:qFormat/>
    <w:rsid w:val="00E000E5"/>
    <w:pPr>
      <w:keepNext/>
      <w:overflowPunct w:val="0"/>
      <w:autoSpaceDE w:val="0"/>
      <w:autoSpaceDN w:val="0"/>
      <w:adjustRightInd w:val="0"/>
      <w:spacing w:before="240" w:after="60"/>
      <w:ind w:left="0"/>
      <w:jc w:val="left"/>
      <w:textAlignment w:val="baseline"/>
      <w:outlineLvl w:val="2"/>
    </w:pPr>
    <w:rPr>
      <w:rFonts w:ascii="Arial" w:hAnsi="Arial" w:cs="Arial"/>
      <w:b/>
      <w:b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000E5"/>
    <w:pPr>
      <w:tabs>
        <w:tab w:val="right" w:pos="8190"/>
      </w:tabs>
      <w:ind w:left="0"/>
    </w:pPr>
    <w:rPr>
      <w:sz w:val="18"/>
    </w:rPr>
  </w:style>
  <w:style w:type="paragraph" w:styleId="Footer">
    <w:name w:val="footer"/>
    <w:basedOn w:val="Normal"/>
    <w:link w:val="FooterChar"/>
    <w:uiPriority w:val="99"/>
    <w:rsid w:val="00E000E5"/>
    <w:pPr>
      <w:pBdr>
        <w:top w:val="single" w:sz="4" w:space="4" w:color="auto"/>
      </w:pBdr>
      <w:tabs>
        <w:tab w:val="right" w:pos="8190"/>
      </w:tabs>
      <w:spacing w:after="0"/>
      <w:ind w:left="0"/>
      <w:jc w:val="left"/>
    </w:pPr>
    <w:rPr>
      <w:b/>
      <w:i/>
      <w:sz w:val="20"/>
    </w:rPr>
  </w:style>
  <w:style w:type="paragraph" w:styleId="Title">
    <w:name w:val="Title"/>
    <w:basedOn w:val="Normal"/>
    <w:qFormat/>
    <w:rsid w:val="00E000E5"/>
    <w:pPr>
      <w:spacing w:before="240" w:after="60"/>
      <w:jc w:val="center"/>
    </w:pPr>
    <w:rPr>
      <w:rFonts w:ascii="Arial" w:hAnsi="Arial"/>
      <w:b/>
      <w:kern w:val="28"/>
      <w:sz w:val="32"/>
    </w:rPr>
  </w:style>
  <w:style w:type="paragraph" w:customStyle="1" w:styleId="RevTitle">
    <w:name w:val="RevTitle"/>
    <w:basedOn w:val="Normal"/>
    <w:rsid w:val="00E000E5"/>
    <w:rPr>
      <w:sz w:val="20"/>
    </w:rPr>
  </w:style>
  <w:style w:type="paragraph" w:customStyle="1" w:styleId="Bullet">
    <w:name w:val="Bullet"/>
    <w:basedOn w:val="Normal"/>
    <w:rsid w:val="00E000E5"/>
    <w:pPr>
      <w:ind w:left="0"/>
    </w:pPr>
  </w:style>
  <w:style w:type="paragraph" w:styleId="FootnoteText">
    <w:name w:val="footnote text"/>
    <w:basedOn w:val="Normal"/>
    <w:semiHidden/>
    <w:rsid w:val="00E000E5"/>
    <w:pPr>
      <w:spacing w:after="0"/>
      <w:ind w:left="0"/>
      <w:jc w:val="left"/>
    </w:pPr>
    <w:rPr>
      <w:sz w:val="18"/>
    </w:rPr>
  </w:style>
  <w:style w:type="character" w:styleId="FootnoteReference">
    <w:name w:val="footnote reference"/>
    <w:basedOn w:val="DefaultParagraphFont"/>
    <w:semiHidden/>
    <w:rsid w:val="00E000E5"/>
    <w:rPr>
      <w:vertAlign w:val="superscript"/>
    </w:rPr>
  </w:style>
  <w:style w:type="character" w:styleId="Hyperlink">
    <w:name w:val="Hyperlink"/>
    <w:basedOn w:val="DefaultParagraphFont"/>
    <w:uiPriority w:val="99"/>
    <w:rsid w:val="00E000E5"/>
    <w:rPr>
      <w:color w:val="0000FF"/>
      <w:u w:val="single"/>
    </w:rPr>
  </w:style>
  <w:style w:type="table" w:styleId="TableGrid">
    <w:name w:val="Table Grid"/>
    <w:basedOn w:val="TableNormal"/>
    <w:rsid w:val="00E000E5"/>
    <w:pPr>
      <w:spacing w:after="240"/>
      <w:ind w:left="425"/>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E000E5"/>
    <w:rPr>
      <w:b/>
      <w:bCs/>
    </w:rPr>
  </w:style>
  <w:style w:type="character" w:styleId="CommentReference">
    <w:name w:val="annotation reference"/>
    <w:basedOn w:val="DefaultParagraphFont"/>
    <w:semiHidden/>
    <w:rsid w:val="00E000E5"/>
    <w:rPr>
      <w:sz w:val="16"/>
      <w:szCs w:val="16"/>
    </w:rPr>
  </w:style>
  <w:style w:type="paragraph" w:styleId="CommentText">
    <w:name w:val="annotation text"/>
    <w:basedOn w:val="Normal"/>
    <w:semiHidden/>
    <w:rsid w:val="00E000E5"/>
    <w:pPr>
      <w:overflowPunct w:val="0"/>
      <w:autoSpaceDE w:val="0"/>
      <w:autoSpaceDN w:val="0"/>
      <w:adjustRightInd w:val="0"/>
      <w:spacing w:after="0"/>
      <w:ind w:left="0"/>
      <w:jc w:val="left"/>
      <w:textAlignment w:val="baseline"/>
    </w:pPr>
    <w:rPr>
      <w:rFonts w:ascii="Times New Roman" w:hAnsi="Times New Roman"/>
      <w:sz w:val="20"/>
      <w:lang w:eastAsia="en-US"/>
    </w:rPr>
  </w:style>
  <w:style w:type="paragraph" w:styleId="BalloonText">
    <w:name w:val="Balloon Text"/>
    <w:basedOn w:val="Normal"/>
    <w:semiHidden/>
    <w:rsid w:val="00E000E5"/>
    <w:rPr>
      <w:rFonts w:ascii="Tahoma" w:hAnsi="Tahoma" w:cs="Tahoma"/>
      <w:sz w:val="16"/>
      <w:szCs w:val="16"/>
    </w:rPr>
  </w:style>
  <w:style w:type="paragraph" w:customStyle="1" w:styleId="BulletAfter6">
    <w:name w:val="Bullet + After: 6"/>
    <w:basedOn w:val="Bullet"/>
    <w:rsid w:val="00E000E5"/>
    <w:pPr>
      <w:numPr>
        <w:numId w:val="22"/>
      </w:numPr>
      <w:spacing w:after="120"/>
      <w:ind w:left="850" w:hanging="425"/>
    </w:pPr>
  </w:style>
  <w:style w:type="paragraph" w:customStyle="1" w:styleId="Heading2a">
    <w:name w:val="Heading 2a"/>
    <w:basedOn w:val="Heading2"/>
    <w:rsid w:val="00E000E5"/>
    <w:pPr>
      <w:overflowPunct/>
      <w:autoSpaceDE/>
      <w:autoSpaceDN/>
      <w:adjustRightInd/>
      <w:spacing w:after="240"/>
      <w:ind w:left="1128" w:hanging="703"/>
      <w:textAlignment w:val="auto"/>
      <w:outlineLvl w:val="9"/>
    </w:pPr>
    <w:rPr>
      <w:rFonts w:cs="Times New Roman"/>
      <w:bCs w:val="0"/>
      <w:i w:val="0"/>
      <w:iCs w:val="0"/>
      <w:sz w:val="26"/>
      <w:szCs w:val="20"/>
      <w:lang w:eastAsia="en-AU"/>
    </w:rPr>
  </w:style>
  <w:style w:type="paragraph" w:customStyle="1" w:styleId="Heading3a">
    <w:name w:val="Heading 3a"/>
    <w:basedOn w:val="Heading3"/>
    <w:rsid w:val="00E000E5"/>
    <w:pPr>
      <w:overflowPunct/>
      <w:autoSpaceDE/>
      <w:autoSpaceDN/>
      <w:adjustRightInd/>
      <w:spacing w:before="120" w:after="120"/>
      <w:ind w:left="1134" w:hanging="709"/>
      <w:textAlignment w:val="auto"/>
      <w:outlineLvl w:val="9"/>
    </w:pPr>
    <w:rPr>
      <w:rFonts w:cs="Times New Roman"/>
      <w:bCs w:val="0"/>
      <w:sz w:val="20"/>
      <w:szCs w:val="20"/>
      <w:lang w:eastAsia="en-AU"/>
    </w:rPr>
  </w:style>
  <w:style w:type="paragraph" w:customStyle="1" w:styleId="Heading1b">
    <w:name w:val="Heading 1b"/>
    <w:basedOn w:val="Heading1"/>
    <w:rsid w:val="00E000E5"/>
    <w:pPr>
      <w:pBdr>
        <w:bottom w:val="single" w:sz="8" w:space="1" w:color="auto"/>
      </w:pBdr>
      <w:ind w:left="1985" w:hanging="1985"/>
    </w:pPr>
    <w:rPr>
      <w:rFonts w:ascii="Arial Narrow" w:hAnsi="Arial Narrow"/>
      <w:sz w:val="32"/>
    </w:rPr>
  </w:style>
  <w:style w:type="paragraph" w:styleId="Index1">
    <w:name w:val="index 1"/>
    <w:basedOn w:val="Normal"/>
    <w:next w:val="Normal"/>
    <w:autoRedefine/>
    <w:semiHidden/>
    <w:rsid w:val="00E000E5"/>
    <w:pPr>
      <w:ind w:left="210" w:hanging="210"/>
    </w:pPr>
  </w:style>
  <w:style w:type="paragraph" w:styleId="IndexHeading">
    <w:name w:val="index heading"/>
    <w:basedOn w:val="Normal"/>
    <w:next w:val="Index1"/>
    <w:semiHidden/>
    <w:rsid w:val="00E000E5"/>
  </w:style>
  <w:style w:type="paragraph" w:customStyle="1" w:styleId="FigureName">
    <w:name w:val="FigureName"/>
    <w:basedOn w:val="Normal"/>
    <w:rsid w:val="00E000E5"/>
    <w:pPr>
      <w:keepNext/>
      <w:tabs>
        <w:tab w:val="left" w:pos="1418"/>
      </w:tabs>
      <w:spacing w:after="120"/>
      <w:ind w:left="1418" w:hanging="1418"/>
    </w:pPr>
    <w:rPr>
      <w:rFonts w:ascii="Arial" w:hAnsi="Arial"/>
      <w:b/>
      <w:sz w:val="22"/>
    </w:rPr>
  </w:style>
  <w:style w:type="paragraph" w:customStyle="1" w:styleId="Heading1a">
    <w:name w:val="Heading 1a"/>
    <w:basedOn w:val="Heading1"/>
    <w:rsid w:val="00E000E5"/>
    <w:pPr>
      <w:outlineLvl w:val="9"/>
    </w:pPr>
  </w:style>
  <w:style w:type="paragraph" w:customStyle="1" w:styleId="BoxText">
    <w:name w:val="BoxText"/>
    <w:basedOn w:val="Normal"/>
    <w:rsid w:val="00E000E5"/>
    <w:pPr>
      <w:pBdr>
        <w:top w:val="single" w:sz="4" w:space="10" w:color="auto"/>
        <w:left w:val="single" w:sz="4" w:space="10" w:color="auto"/>
        <w:bottom w:val="single" w:sz="4" w:space="10" w:color="auto"/>
        <w:right w:val="single" w:sz="4" w:space="10" w:color="auto"/>
      </w:pBdr>
      <w:spacing w:before="60" w:after="60"/>
    </w:pPr>
    <w:rPr>
      <w:sz w:val="22"/>
    </w:rPr>
  </w:style>
  <w:style w:type="character" w:styleId="PageNumber">
    <w:name w:val="page number"/>
    <w:basedOn w:val="DefaultParagraphFont"/>
    <w:rsid w:val="00E000E5"/>
  </w:style>
  <w:style w:type="paragraph" w:styleId="TOC1">
    <w:name w:val="toc 1"/>
    <w:basedOn w:val="Normal"/>
    <w:next w:val="Normal"/>
    <w:autoRedefine/>
    <w:semiHidden/>
    <w:rsid w:val="00E000E5"/>
    <w:pPr>
      <w:ind w:left="0"/>
    </w:pPr>
  </w:style>
  <w:style w:type="paragraph" w:styleId="TOC2">
    <w:name w:val="toc 2"/>
    <w:basedOn w:val="Normal"/>
    <w:next w:val="Normal"/>
    <w:autoRedefine/>
    <w:semiHidden/>
    <w:rsid w:val="00E000E5"/>
    <w:pPr>
      <w:ind w:left="210"/>
    </w:pPr>
  </w:style>
  <w:style w:type="paragraph" w:styleId="TOC3">
    <w:name w:val="toc 3"/>
    <w:basedOn w:val="Normal"/>
    <w:next w:val="Normal"/>
    <w:autoRedefine/>
    <w:semiHidden/>
    <w:rsid w:val="00E000E5"/>
    <w:pPr>
      <w:ind w:left="420"/>
    </w:pPr>
  </w:style>
  <w:style w:type="paragraph" w:styleId="CommentSubject">
    <w:name w:val="annotation subject"/>
    <w:basedOn w:val="CommentText"/>
    <w:next w:val="CommentText"/>
    <w:semiHidden/>
    <w:rsid w:val="00E000E5"/>
    <w:pPr>
      <w:overflowPunct/>
      <w:autoSpaceDE/>
      <w:autoSpaceDN/>
      <w:adjustRightInd/>
      <w:spacing w:after="240"/>
      <w:ind w:left="425"/>
      <w:jc w:val="both"/>
      <w:textAlignment w:val="auto"/>
    </w:pPr>
    <w:rPr>
      <w:rFonts w:ascii="Book Antiqua" w:hAnsi="Book Antiqua"/>
      <w:b/>
      <w:bCs/>
      <w:lang w:eastAsia="en-AU"/>
    </w:rPr>
  </w:style>
  <w:style w:type="character" w:styleId="FollowedHyperlink">
    <w:name w:val="FollowedHyperlink"/>
    <w:basedOn w:val="DefaultParagraphFont"/>
    <w:rsid w:val="00E000E5"/>
    <w:rPr>
      <w:color w:val="800080"/>
      <w:u w:val="single"/>
    </w:rPr>
  </w:style>
  <w:style w:type="paragraph" w:styleId="BodyText2">
    <w:name w:val="Body Text 2"/>
    <w:basedOn w:val="Normal"/>
    <w:rsid w:val="00E000E5"/>
    <w:pPr>
      <w:spacing w:after="0"/>
      <w:ind w:left="0"/>
      <w:jc w:val="left"/>
    </w:pPr>
    <w:rPr>
      <w:rFonts w:ascii="Arial" w:hAnsi="Arial"/>
      <w:b/>
      <w:sz w:val="20"/>
    </w:rPr>
  </w:style>
  <w:style w:type="paragraph" w:styleId="NormalWeb">
    <w:name w:val="Normal (Web)"/>
    <w:basedOn w:val="Normal"/>
    <w:uiPriority w:val="99"/>
    <w:unhideWhenUsed/>
    <w:rsid w:val="006E0551"/>
    <w:pPr>
      <w:spacing w:before="100" w:beforeAutospacing="1" w:after="100" w:afterAutospacing="1"/>
      <w:ind w:left="0"/>
      <w:jc w:val="left"/>
    </w:pPr>
    <w:rPr>
      <w:rFonts w:ascii="Times New Roman" w:hAnsi="Times New Roman"/>
      <w:sz w:val="24"/>
      <w:szCs w:val="24"/>
    </w:rPr>
  </w:style>
  <w:style w:type="paragraph" w:styleId="ListBullet">
    <w:name w:val="List Bullet"/>
    <w:basedOn w:val="Normal"/>
    <w:rsid w:val="00637139"/>
    <w:pPr>
      <w:numPr>
        <w:numId w:val="24"/>
      </w:numPr>
      <w:contextualSpacing/>
    </w:pPr>
  </w:style>
  <w:style w:type="character" w:customStyle="1" w:styleId="ft">
    <w:name w:val="ft"/>
    <w:basedOn w:val="DefaultParagraphFont"/>
    <w:rsid w:val="00CA5C2D"/>
  </w:style>
  <w:style w:type="character" w:customStyle="1" w:styleId="FooterChar">
    <w:name w:val="Footer Char"/>
    <w:basedOn w:val="DefaultParagraphFont"/>
    <w:link w:val="Footer"/>
    <w:uiPriority w:val="99"/>
    <w:rsid w:val="00B24D24"/>
    <w:rPr>
      <w:rFonts w:ascii="Book Antiqua" w:hAnsi="Book Antiqua"/>
      <w:b/>
      <w:i/>
      <w:lang w:val="en-AU" w:eastAsia="en-AU"/>
    </w:rPr>
  </w:style>
  <w:style w:type="paragraph" w:styleId="EndnoteText">
    <w:name w:val="endnote text"/>
    <w:basedOn w:val="Normal"/>
    <w:link w:val="EndnoteTextChar"/>
    <w:rsid w:val="003C5F7A"/>
    <w:pPr>
      <w:spacing w:after="0"/>
    </w:pPr>
    <w:rPr>
      <w:sz w:val="20"/>
    </w:rPr>
  </w:style>
  <w:style w:type="character" w:customStyle="1" w:styleId="EndnoteTextChar">
    <w:name w:val="Endnote Text Char"/>
    <w:basedOn w:val="DefaultParagraphFont"/>
    <w:link w:val="EndnoteText"/>
    <w:rsid w:val="003C5F7A"/>
    <w:rPr>
      <w:rFonts w:ascii="Book Antiqua" w:hAnsi="Book Antiqua"/>
      <w:lang w:val="en-AU" w:eastAsia="en-AU"/>
    </w:rPr>
  </w:style>
  <w:style w:type="character" w:styleId="EndnoteReference">
    <w:name w:val="endnote reference"/>
    <w:basedOn w:val="DefaultParagraphFont"/>
    <w:rsid w:val="003C5F7A"/>
    <w:rPr>
      <w:vertAlign w:val="superscript"/>
    </w:rPr>
  </w:style>
  <w:style w:type="paragraph" w:styleId="Caption">
    <w:name w:val="caption"/>
    <w:basedOn w:val="Normal"/>
    <w:next w:val="Normal"/>
    <w:unhideWhenUsed/>
    <w:qFormat/>
    <w:rsid w:val="00B51060"/>
    <w:pPr>
      <w:spacing w:after="200"/>
    </w:pPr>
    <w:rPr>
      <w:b/>
      <w:bCs/>
      <w:color w:val="4F81BD" w:themeColor="accent1"/>
      <w:sz w:val="18"/>
      <w:szCs w:val="18"/>
    </w:rPr>
  </w:style>
  <w:style w:type="paragraph" w:styleId="ListParagraph">
    <w:name w:val="List Paragraph"/>
    <w:basedOn w:val="Normal"/>
    <w:uiPriority w:val="34"/>
    <w:qFormat/>
    <w:rsid w:val="00F146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108826">
      <w:bodyDiv w:val="1"/>
      <w:marLeft w:val="0"/>
      <w:marRight w:val="0"/>
      <w:marTop w:val="0"/>
      <w:marBottom w:val="0"/>
      <w:divBdr>
        <w:top w:val="none" w:sz="0" w:space="0" w:color="auto"/>
        <w:left w:val="none" w:sz="0" w:space="0" w:color="auto"/>
        <w:bottom w:val="none" w:sz="0" w:space="0" w:color="auto"/>
        <w:right w:val="none" w:sz="0" w:space="0" w:color="auto"/>
      </w:divBdr>
      <w:divsChild>
        <w:div w:id="1990204348">
          <w:marLeft w:val="0"/>
          <w:marRight w:val="0"/>
          <w:marTop w:val="0"/>
          <w:marBottom w:val="0"/>
          <w:divBdr>
            <w:top w:val="none" w:sz="0" w:space="0" w:color="auto"/>
            <w:left w:val="none" w:sz="0" w:space="0" w:color="auto"/>
            <w:bottom w:val="none" w:sz="0" w:space="0" w:color="auto"/>
            <w:right w:val="none" w:sz="0" w:space="0" w:color="auto"/>
          </w:divBdr>
          <w:divsChild>
            <w:div w:id="152994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77766">
      <w:bodyDiv w:val="1"/>
      <w:marLeft w:val="0"/>
      <w:marRight w:val="0"/>
      <w:marTop w:val="0"/>
      <w:marBottom w:val="0"/>
      <w:divBdr>
        <w:top w:val="none" w:sz="0" w:space="0" w:color="auto"/>
        <w:left w:val="none" w:sz="0" w:space="0" w:color="auto"/>
        <w:bottom w:val="none" w:sz="0" w:space="0" w:color="auto"/>
        <w:right w:val="none" w:sz="0" w:space="0" w:color="auto"/>
      </w:divBdr>
      <w:divsChild>
        <w:div w:id="1277521838">
          <w:marLeft w:val="0"/>
          <w:marRight w:val="0"/>
          <w:marTop w:val="0"/>
          <w:marBottom w:val="0"/>
          <w:divBdr>
            <w:top w:val="none" w:sz="0" w:space="0" w:color="auto"/>
            <w:left w:val="none" w:sz="0" w:space="0" w:color="auto"/>
            <w:bottom w:val="none" w:sz="0" w:space="0" w:color="auto"/>
            <w:right w:val="none" w:sz="0" w:space="0" w:color="auto"/>
          </w:divBdr>
          <w:divsChild>
            <w:div w:id="3277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7621">
      <w:bodyDiv w:val="1"/>
      <w:marLeft w:val="0"/>
      <w:marRight w:val="0"/>
      <w:marTop w:val="0"/>
      <w:marBottom w:val="0"/>
      <w:divBdr>
        <w:top w:val="none" w:sz="0" w:space="0" w:color="auto"/>
        <w:left w:val="none" w:sz="0" w:space="0" w:color="auto"/>
        <w:bottom w:val="none" w:sz="0" w:space="0" w:color="auto"/>
        <w:right w:val="none" w:sz="0" w:space="0" w:color="auto"/>
      </w:divBdr>
      <w:divsChild>
        <w:div w:id="1784304543">
          <w:marLeft w:val="0"/>
          <w:marRight w:val="0"/>
          <w:marTop w:val="0"/>
          <w:marBottom w:val="0"/>
          <w:divBdr>
            <w:top w:val="none" w:sz="0" w:space="0" w:color="auto"/>
            <w:left w:val="none" w:sz="0" w:space="0" w:color="auto"/>
            <w:bottom w:val="none" w:sz="0" w:space="0" w:color="auto"/>
            <w:right w:val="none" w:sz="0" w:space="0" w:color="auto"/>
          </w:divBdr>
          <w:divsChild>
            <w:div w:id="1613856763">
              <w:marLeft w:val="0"/>
              <w:marRight w:val="0"/>
              <w:marTop w:val="0"/>
              <w:marBottom w:val="0"/>
              <w:divBdr>
                <w:top w:val="none" w:sz="0" w:space="0" w:color="auto"/>
                <w:left w:val="none" w:sz="0" w:space="0" w:color="auto"/>
                <w:bottom w:val="none" w:sz="0" w:space="0" w:color="auto"/>
                <w:right w:val="none" w:sz="0" w:space="0" w:color="auto"/>
              </w:divBdr>
              <w:divsChild>
                <w:div w:id="1160076394">
                  <w:marLeft w:val="2972"/>
                  <w:marRight w:val="0"/>
                  <w:marTop w:val="0"/>
                  <w:marBottom w:val="0"/>
                  <w:divBdr>
                    <w:top w:val="none" w:sz="0" w:space="0" w:color="auto"/>
                    <w:left w:val="none" w:sz="0" w:space="0" w:color="auto"/>
                    <w:bottom w:val="none" w:sz="0" w:space="0" w:color="auto"/>
                    <w:right w:val="none" w:sz="0" w:space="0" w:color="auto"/>
                  </w:divBdr>
                  <w:divsChild>
                    <w:div w:id="1729065890">
                      <w:marLeft w:val="0"/>
                      <w:marRight w:val="0"/>
                      <w:marTop w:val="0"/>
                      <w:marBottom w:val="230"/>
                      <w:divBdr>
                        <w:top w:val="none" w:sz="0" w:space="0" w:color="auto"/>
                        <w:left w:val="none" w:sz="0" w:space="0" w:color="auto"/>
                        <w:bottom w:val="none" w:sz="0" w:space="0" w:color="auto"/>
                        <w:right w:val="none" w:sz="0" w:space="0" w:color="auto"/>
                      </w:divBdr>
                      <w:divsChild>
                        <w:div w:id="24491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644817">
      <w:bodyDiv w:val="1"/>
      <w:marLeft w:val="0"/>
      <w:marRight w:val="0"/>
      <w:marTop w:val="0"/>
      <w:marBottom w:val="0"/>
      <w:divBdr>
        <w:top w:val="none" w:sz="0" w:space="0" w:color="auto"/>
        <w:left w:val="none" w:sz="0" w:space="0" w:color="auto"/>
        <w:bottom w:val="none" w:sz="0" w:space="0" w:color="auto"/>
        <w:right w:val="none" w:sz="0" w:space="0" w:color="auto"/>
      </w:divBdr>
      <w:divsChild>
        <w:div w:id="123159758">
          <w:marLeft w:val="0"/>
          <w:marRight w:val="0"/>
          <w:marTop w:val="0"/>
          <w:marBottom w:val="0"/>
          <w:divBdr>
            <w:top w:val="none" w:sz="0" w:space="0" w:color="auto"/>
            <w:left w:val="none" w:sz="0" w:space="0" w:color="auto"/>
            <w:bottom w:val="none" w:sz="0" w:space="0" w:color="auto"/>
            <w:right w:val="none" w:sz="0" w:space="0" w:color="auto"/>
          </w:divBdr>
        </w:div>
      </w:divsChild>
    </w:div>
    <w:div w:id="783958104">
      <w:bodyDiv w:val="1"/>
      <w:marLeft w:val="0"/>
      <w:marRight w:val="0"/>
      <w:marTop w:val="0"/>
      <w:marBottom w:val="0"/>
      <w:divBdr>
        <w:top w:val="none" w:sz="0" w:space="0" w:color="auto"/>
        <w:left w:val="none" w:sz="0" w:space="0" w:color="auto"/>
        <w:bottom w:val="single" w:sz="24" w:space="0" w:color="202020"/>
        <w:right w:val="none" w:sz="0" w:space="0" w:color="auto"/>
      </w:divBdr>
      <w:divsChild>
        <w:div w:id="1461339442">
          <w:marLeft w:val="0"/>
          <w:marRight w:val="0"/>
          <w:marTop w:val="0"/>
          <w:marBottom w:val="0"/>
          <w:divBdr>
            <w:top w:val="none" w:sz="0" w:space="0" w:color="auto"/>
            <w:left w:val="none" w:sz="0" w:space="0" w:color="auto"/>
            <w:bottom w:val="none" w:sz="0" w:space="0" w:color="auto"/>
            <w:right w:val="none" w:sz="0" w:space="0" w:color="auto"/>
          </w:divBdr>
          <w:divsChild>
            <w:div w:id="90980002">
              <w:marLeft w:val="264"/>
              <w:marRight w:val="48"/>
              <w:marTop w:val="360"/>
              <w:marBottom w:val="600"/>
              <w:divBdr>
                <w:top w:val="none" w:sz="0" w:space="0" w:color="auto"/>
                <w:left w:val="none" w:sz="0" w:space="0" w:color="auto"/>
                <w:bottom w:val="none" w:sz="0" w:space="0" w:color="auto"/>
                <w:right w:val="none" w:sz="0" w:space="0" w:color="auto"/>
              </w:divBdr>
            </w:div>
          </w:divsChild>
        </w:div>
      </w:divsChild>
    </w:div>
    <w:div w:id="869608208">
      <w:bodyDiv w:val="1"/>
      <w:marLeft w:val="0"/>
      <w:marRight w:val="0"/>
      <w:marTop w:val="0"/>
      <w:marBottom w:val="0"/>
      <w:divBdr>
        <w:top w:val="none" w:sz="0" w:space="0" w:color="auto"/>
        <w:left w:val="none" w:sz="0" w:space="0" w:color="auto"/>
        <w:bottom w:val="none" w:sz="0" w:space="0" w:color="auto"/>
        <w:right w:val="none" w:sz="0" w:space="0" w:color="auto"/>
      </w:divBdr>
      <w:divsChild>
        <w:div w:id="813376552">
          <w:marLeft w:val="0"/>
          <w:marRight w:val="0"/>
          <w:marTop w:val="0"/>
          <w:marBottom w:val="0"/>
          <w:divBdr>
            <w:top w:val="none" w:sz="0" w:space="0" w:color="auto"/>
            <w:left w:val="none" w:sz="0" w:space="0" w:color="auto"/>
            <w:bottom w:val="none" w:sz="0" w:space="0" w:color="auto"/>
            <w:right w:val="none" w:sz="0" w:space="0" w:color="auto"/>
          </w:divBdr>
          <w:divsChild>
            <w:div w:id="1117406898">
              <w:marLeft w:val="0"/>
              <w:marRight w:val="0"/>
              <w:marTop w:val="0"/>
              <w:marBottom w:val="0"/>
              <w:divBdr>
                <w:top w:val="none" w:sz="0" w:space="0" w:color="auto"/>
                <w:left w:val="none" w:sz="0" w:space="0" w:color="auto"/>
                <w:bottom w:val="none" w:sz="0" w:space="0" w:color="auto"/>
                <w:right w:val="none" w:sz="0" w:space="0" w:color="auto"/>
              </w:divBdr>
              <w:divsChild>
                <w:div w:id="448088151">
                  <w:marLeft w:val="3870"/>
                  <w:marRight w:val="0"/>
                  <w:marTop w:val="0"/>
                  <w:marBottom w:val="0"/>
                  <w:divBdr>
                    <w:top w:val="none" w:sz="0" w:space="0" w:color="auto"/>
                    <w:left w:val="none" w:sz="0" w:space="0" w:color="auto"/>
                    <w:bottom w:val="none" w:sz="0" w:space="0" w:color="auto"/>
                    <w:right w:val="none" w:sz="0" w:space="0" w:color="auto"/>
                  </w:divBdr>
                  <w:divsChild>
                    <w:div w:id="3633044">
                      <w:marLeft w:val="0"/>
                      <w:marRight w:val="0"/>
                      <w:marTop w:val="0"/>
                      <w:marBottom w:val="300"/>
                      <w:divBdr>
                        <w:top w:val="none" w:sz="0" w:space="0" w:color="auto"/>
                        <w:left w:val="none" w:sz="0" w:space="0" w:color="auto"/>
                        <w:bottom w:val="none" w:sz="0" w:space="0" w:color="auto"/>
                        <w:right w:val="none" w:sz="0" w:space="0" w:color="auto"/>
                      </w:divBdr>
                      <w:divsChild>
                        <w:div w:id="32331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397392">
      <w:bodyDiv w:val="1"/>
      <w:marLeft w:val="0"/>
      <w:marRight w:val="0"/>
      <w:marTop w:val="0"/>
      <w:marBottom w:val="0"/>
      <w:divBdr>
        <w:top w:val="none" w:sz="0" w:space="0" w:color="auto"/>
        <w:left w:val="none" w:sz="0" w:space="0" w:color="auto"/>
        <w:bottom w:val="none" w:sz="0" w:space="0" w:color="auto"/>
        <w:right w:val="none" w:sz="0" w:space="0" w:color="auto"/>
      </w:divBdr>
      <w:divsChild>
        <w:div w:id="1767193766">
          <w:marLeft w:val="0"/>
          <w:marRight w:val="0"/>
          <w:marTop w:val="0"/>
          <w:marBottom w:val="0"/>
          <w:divBdr>
            <w:top w:val="none" w:sz="0" w:space="0" w:color="auto"/>
            <w:left w:val="none" w:sz="0" w:space="0" w:color="auto"/>
            <w:bottom w:val="none" w:sz="0" w:space="0" w:color="auto"/>
            <w:right w:val="none" w:sz="0" w:space="0" w:color="auto"/>
          </w:divBdr>
          <w:divsChild>
            <w:div w:id="1164935126">
              <w:marLeft w:val="0"/>
              <w:marRight w:val="0"/>
              <w:marTop w:val="0"/>
              <w:marBottom w:val="0"/>
              <w:divBdr>
                <w:top w:val="single" w:sz="6" w:space="0" w:color="A2A2A2"/>
                <w:left w:val="single" w:sz="6" w:space="0" w:color="A2A2A2"/>
                <w:bottom w:val="single" w:sz="6" w:space="0" w:color="A2A2A2"/>
                <w:right w:val="single" w:sz="6" w:space="0" w:color="A2A2A2"/>
              </w:divBdr>
              <w:divsChild>
                <w:div w:id="339890217">
                  <w:marLeft w:val="0"/>
                  <w:marRight w:val="0"/>
                  <w:marTop w:val="0"/>
                  <w:marBottom w:val="0"/>
                  <w:divBdr>
                    <w:top w:val="none" w:sz="0" w:space="0" w:color="auto"/>
                    <w:left w:val="none" w:sz="0" w:space="0" w:color="auto"/>
                    <w:bottom w:val="none" w:sz="0" w:space="0" w:color="auto"/>
                    <w:right w:val="none" w:sz="0" w:space="0" w:color="auto"/>
                  </w:divBdr>
                  <w:divsChild>
                    <w:div w:id="427047714">
                      <w:marLeft w:val="0"/>
                      <w:marRight w:val="0"/>
                      <w:marTop w:val="0"/>
                      <w:marBottom w:val="0"/>
                      <w:divBdr>
                        <w:top w:val="none" w:sz="0" w:space="0" w:color="auto"/>
                        <w:left w:val="none" w:sz="0" w:space="0" w:color="auto"/>
                        <w:bottom w:val="none" w:sz="0" w:space="0" w:color="auto"/>
                        <w:right w:val="none" w:sz="0" w:space="0" w:color="auto"/>
                      </w:divBdr>
                      <w:divsChild>
                        <w:div w:id="1208027891">
                          <w:marLeft w:val="0"/>
                          <w:marRight w:val="0"/>
                          <w:marTop w:val="0"/>
                          <w:marBottom w:val="0"/>
                          <w:divBdr>
                            <w:top w:val="none" w:sz="0" w:space="0" w:color="auto"/>
                            <w:left w:val="none" w:sz="0" w:space="0" w:color="auto"/>
                            <w:bottom w:val="none" w:sz="0" w:space="0" w:color="auto"/>
                            <w:right w:val="none" w:sz="0" w:space="0" w:color="auto"/>
                          </w:divBdr>
                          <w:divsChild>
                            <w:div w:id="193428657">
                              <w:marLeft w:val="0"/>
                              <w:marRight w:val="0"/>
                              <w:marTop w:val="300"/>
                              <w:marBottom w:val="0"/>
                              <w:divBdr>
                                <w:top w:val="none" w:sz="0" w:space="0" w:color="auto"/>
                                <w:left w:val="none" w:sz="0" w:space="0" w:color="auto"/>
                                <w:bottom w:val="none" w:sz="0" w:space="0" w:color="auto"/>
                                <w:right w:val="none" w:sz="0" w:space="0" w:color="auto"/>
                              </w:divBdr>
                              <w:divsChild>
                                <w:div w:id="677974077">
                                  <w:marLeft w:val="0"/>
                                  <w:marRight w:val="0"/>
                                  <w:marTop w:val="0"/>
                                  <w:marBottom w:val="0"/>
                                  <w:divBdr>
                                    <w:top w:val="none" w:sz="0" w:space="0" w:color="auto"/>
                                    <w:left w:val="none" w:sz="0" w:space="0" w:color="auto"/>
                                    <w:bottom w:val="none" w:sz="0" w:space="0" w:color="auto"/>
                                    <w:right w:val="none" w:sz="0" w:space="0" w:color="auto"/>
                                  </w:divBdr>
                                  <w:divsChild>
                                    <w:div w:id="1140343473">
                                      <w:marLeft w:val="0"/>
                                      <w:marRight w:val="0"/>
                                      <w:marTop w:val="0"/>
                                      <w:marBottom w:val="0"/>
                                      <w:divBdr>
                                        <w:top w:val="none" w:sz="0" w:space="0" w:color="auto"/>
                                        <w:left w:val="single" w:sz="6" w:space="8" w:color="A3A3A3"/>
                                        <w:bottom w:val="single" w:sz="6" w:space="8" w:color="A3A3A3"/>
                                        <w:right w:val="single" w:sz="6" w:space="8" w:color="A3A3A3"/>
                                      </w:divBdr>
                                      <w:divsChild>
                                        <w:div w:id="79503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8756830">
      <w:bodyDiv w:val="1"/>
      <w:marLeft w:val="0"/>
      <w:marRight w:val="0"/>
      <w:marTop w:val="0"/>
      <w:marBottom w:val="0"/>
      <w:divBdr>
        <w:top w:val="none" w:sz="0" w:space="0" w:color="auto"/>
        <w:left w:val="none" w:sz="0" w:space="0" w:color="auto"/>
        <w:bottom w:val="none" w:sz="0" w:space="0" w:color="auto"/>
        <w:right w:val="none" w:sz="0" w:space="0" w:color="auto"/>
      </w:divBdr>
    </w:div>
    <w:div w:id="1009789668">
      <w:bodyDiv w:val="1"/>
      <w:marLeft w:val="0"/>
      <w:marRight w:val="0"/>
      <w:marTop w:val="0"/>
      <w:marBottom w:val="0"/>
      <w:divBdr>
        <w:top w:val="none" w:sz="0" w:space="0" w:color="auto"/>
        <w:left w:val="none" w:sz="0" w:space="0" w:color="auto"/>
        <w:bottom w:val="none" w:sz="0" w:space="0" w:color="auto"/>
        <w:right w:val="none" w:sz="0" w:space="0" w:color="auto"/>
      </w:divBdr>
      <w:divsChild>
        <w:div w:id="1547840223">
          <w:marLeft w:val="0"/>
          <w:marRight w:val="0"/>
          <w:marTop w:val="0"/>
          <w:marBottom w:val="0"/>
          <w:divBdr>
            <w:top w:val="none" w:sz="0" w:space="0" w:color="auto"/>
            <w:left w:val="none" w:sz="0" w:space="0" w:color="auto"/>
            <w:bottom w:val="none" w:sz="0" w:space="0" w:color="auto"/>
            <w:right w:val="none" w:sz="0" w:space="0" w:color="auto"/>
          </w:divBdr>
          <w:divsChild>
            <w:div w:id="1956674921">
              <w:marLeft w:val="0"/>
              <w:marRight w:val="0"/>
              <w:marTop w:val="0"/>
              <w:marBottom w:val="0"/>
              <w:divBdr>
                <w:top w:val="none" w:sz="0" w:space="0" w:color="auto"/>
                <w:left w:val="none" w:sz="0" w:space="0" w:color="auto"/>
                <w:bottom w:val="none" w:sz="0" w:space="0" w:color="auto"/>
                <w:right w:val="none" w:sz="0" w:space="0" w:color="auto"/>
              </w:divBdr>
              <w:divsChild>
                <w:div w:id="1620146327">
                  <w:marLeft w:val="0"/>
                  <w:marRight w:val="0"/>
                  <w:marTop w:val="0"/>
                  <w:marBottom w:val="0"/>
                  <w:divBdr>
                    <w:top w:val="none" w:sz="0" w:space="0" w:color="auto"/>
                    <w:left w:val="none" w:sz="0" w:space="0" w:color="auto"/>
                    <w:bottom w:val="none" w:sz="0" w:space="0" w:color="auto"/>
                    <w:right w:val="none" w:sz="0" w:space="0" w:color="auto"/>
                  </w:divBdr>
                  <w:divsChild>
                    <w:div w:id="32717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230923">
      <w:bodyDiv w:val="1"/>
      <w:marLeft w:val="0"/>
      <w:marRight w:val="0"/>
      <w:marTop w:val="0"/>
      <w:marBottom w:val="0"/>
      <w:divBdr>
        <w:top w:val="none" w:sz="0" w:space="0" w:color="auto"/>
        <w:left w:val="none" w:sz="0" w:space="0" w:color="auto"/>
        <w:bottom w:val="none" w:sz="0" w:space="0" w:color="auto"/>
        <w:right w:val="none" w:sz="0" w:space="0" w:color="auto"/>
      </w:divBdr>
      <w:divsChild>
        <w:div w:id="806167966">
          <w:marLeft w:val="0"/>
          <w:marRight w:val="0"/>
          <w:marTop w:val="0"/>
          <w:marBottom w:val="0"/>
          <w:divBdr>
            <w:top w:val="none" w:sz="0" w:space="0" w:color="auto"/>
            <w:left w:val="none" w:sz="0" w:space="0" w:color="auto"/>
            <w:bottom w:val="none" w:sz="0" w:space="0" w:color="auto"/>
            <w:right w:val="none" w:sz="0" w:space="0" w:color="auto"/>
          </w:divBdr>
        </w:div>
      </w:divsChild>
    </w:div>
    <w:div w:id="1212695929">
      <w:bodyDiv w:val="1"/>
      <w:marLeft w:val="0"/>
      <w:marRight w:val="0"/>
      <w:marTop w:val="0"/>
      <w:marBottom w:val="0"/>
      <w:divBdr>
        <w:top w:val="none" w:sz="0" w:space="0" w:color="auto"/>
        <w:left w:val="none" w:sz="0" w:space="0" w:color="auto"/>
        <w:bottom w:val="none" w:sz="0" w:space="0" w:color="auto"/>
        <w:right w:val="none" w:sz="0" w:space="0" w:color="auto"/>
      </w:divBdr>
      <w:divsChild>
        <w:div w:id="895316348">
          <w:marLeft w:val="0"/>
          <w:marRight w:val="0"/>
          <w:marTop w:val="0"/>
          <w:marBottom w:val="0"/>
          <w:divBdr>
            <w:top w:val="none" w:sz="0" w:space="0" w:color="auto"/>
            <w:left w:val="none" w:sz="0" w:space="0" w:color="auto"/>
            <w:bottom w:val="none" w:sz="0" w:space="0" w:color="auto"/>
            <w:right w:val="none" w:sz="0" w:space="0" w:color="auto"/>
          </w:divBdr>
        </w:div>
      </w:divsChild>
    </w:div>
    <w:div w:id="1641962135">
      <w:bodyDiv w:val="1"/>
      <w:marLeft w:val="0"/>
      <w:marRight w:val="0"/>
      <w:marTop w:val="0"/>
      <w:marBottom w:val="0"/>
      <w:divBdr>
        <w:top w:val="none" w:sz="0" w:space="0" w:color="auto"/>
        <w:left w:val="none" w:sz="0" w:space="0" w:color="auto"/>
        <w:bottom w:val="none" w:sz="0" w:space="0" w:color="auto"/>
        <w:right w:val="none" w:sz="0" w:space="0" w:color="auto"/>
      </w:divBdr>
      <w:divsChild>
        <w:div w:id="581184654">
          <w:marLeft w:val="0"/>
          <w:marRight w:val="0"/>
          <w:marTop w:val="0"/>
          <w:marBottom w:val="0"/>
          <w:divBdr>
            <w:top w:val="none" w:sz="0" w:space="0" w:color="auto"/>
            <w:left w:val="none" w:sz="0" w:space="0" w:color="auto"/>
            <w:bottom w:val="none" w:sz="0" w:space="0" w:color="auto"/>
            <w:right w:val="none" w:sz="0" w:space="0" w:color="auto"/>
          </w:divBdr>
          <w:divsChild>
            <w:div w:id="2062048970">
              <w:marLeft w:val="0"/>
              <w:marRight w:val="0"/>
              <w:marTop w:val="0"/>
              <w:marBottom w:val="0"/>
              <w:divBdr>
                <w:top w:val="none" w:sz="0" w:space="0" w:color="auto"/>
                <w:left w:val="single" w:sz="4" w:space="6" w:color="2C6A99"/>
                <w:bottom w:val="none" w:sz="0" w:space="0" w:color="auto"/>
                <w:right w:val="single" w:sz="4" w:space="6" w:color="2C6A99"/>
              </w:divBdr>
              <w:divsChild>
                <w:div w:id="141801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375014">
      <w:bodyDiv w:val="1"/>
      <w:marLeft w:val="0"/>
      <w:marRight w:val="0"/>
      <w:marTop w:val="0"/>
      <w:marBottom w:val="0"/>
      <w:divBdr>
        <w:top w:val="none" w:sz="0" w:space="0" w:color="auto"/>
        <w:left w:val="none" w:sz="0" w:space="0" w:color="auto"/>
        <w:bottom w:val="single" w:sz="24" w:space="0" w:color="202020"/>
        <w:right w:val="none" w:sz="0" w:space="0" w:color="auto"/>
      </w:divBdr>
      <w:divsChild>
        <w:div w:id="499081536">
          <w:marLeft w:val="0"/>
          <w:marRight w:val="0"/>
          <w:marTop w:val="0"/>
          <w:marBottom w:val="0"/>
          <w:divBdr>
            <w:top w:val="none" w:sz="0" w:space="0" w:color="auto"/>
            <w:left w:val="none" w:sz="0" w:space="0" w:color="auto"/>
            <w:bottom w:val="none" w:sz="0" w:space="0" w:color="auto"/>
            <w:right w:val="none" w:sz="0" w:space="0" w:color="auto"/>
          </w:divBdr>
          <w:divsChild>
            <w:div w:id="865143055">
              <w:marLeft w:val="264"/>
              <w:marRight w:val="48"/>
              <w:marTop w:val="360"/>
              <w:marBottom w:val="6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jpeg"/><Relationship Id="rId26" Type="http://schemas.openxmlformats.org/officeDocument/2006/relationships/hyperlink" Target="http://www.environment.gov.au/biodiversity/invasive/publications/pubs/frogs-hygiene-protocols.pdf" TargetMode="External"/><Relationship Id="rId3" Type="http://schemas.openxmlformats.org/officeDocument/2006/relationships/styles" Target="styles.xml"/><Relationship Id="rId21" Type="http://schemas.openxmlformats.org/officeDocument/2006/relationships/hyperlink" Target="mailto:export@aqis.gov.a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hyperlink" Target="http://www.environment.gov.au/biodiversity/invasive/publications/pubs/frogs-captive-breeding.pdf"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4.png"/><Relationship Id="rId29" Type="http://schemas.openxmlformats.org/officeDocument/2006/relationships/hyperlink" Target="http://www.environment.gov.au/biodiversity/publications/pubs/amphibian-chytrid-fungu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oie.int/eng/normes/en_acode.htm"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environment.gov.au/biodiversity/threatened/publications/tap/chytrid.html" TargetMode="External"/><Relationship Id="rId23" Type="http://schemas.openxmlformats.org/officeDocument/2006/relationships/hyperlink" Target="http://www.oie.int/eng/normes/fmanual/A_summry.htm" TargetMode="External"/><Relationship Id="rId28" Type="http://schemas.openxmlformats.org/officeDocument/2006/relationships/hyperlink" Target="http://www.pnas.org/cgi/doi/10.1073/pnas.1106893108:1-6" TargetMode="External"/><Relationship Id="rId10" Type="http://schemas.openxmlformats.org/officeDocument/2006/relationships/footer" Target="footer1.xml"/><Relationship Id="rId19" Type="http://schemas.openxmlformats.org/officeDocument/2006/relationships/hyperlink" Target="http://www.oie.int/fileadmin/Home/en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aahc.com.au/ausvetplan/" TargetMode="External"/><Relationship Id="rId22" Type="http://schemas.openxmlformats.org/officeDocument/2006/relationships/hyperlink" Target="http://www.oie.int/international-standard-setting/aquatic-code/access-online/" TargetMode="External"/><Relationship Id="rId27" Type="http://schemas.openxmlformats.org/officeDocument/2006/relationships/hyperlink" Target="http://www.cbsg.org/cbsg/workshopreports/26/amphibian_disease_manual.pd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9F50CD-E233-4A28-B2FC-956AE3286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43</Pages>
  <Words>16006</Words>
  <Characters>96108</Characters>
  <Application>Microsoft Office Word</Application>
  <DocSecurity>0</DocSecurity>
  <Lines>800</Lines>
  <Paragraphs>223</Paragraphs>
  <ScaleCrop>false</ScaleCrop>
  <HeadingPairs>
    <vt:vector size="2" baseType="variant">
      <vt:variant>
        <vt:lpstr>Title</vt:lpstr>
      </vt:variant>
      <vt:variant>
        <vt:i4>1</vt:i4>
      </vt:variant>
    </vt:vector>
  </HeadingPairs>
  <TitlesOfParts>
    <vt:vector size="1" baseType="lpstr">
      <vt:lpstr>AUSTRALIAN AQUATIC VETERINARY EMERGENCY PLAN</vt:lpstr>
    </vt:vector>
  </TitlesOfParts>
  <Company>Department of Agriculture Fisheries &amp; Forestry</Company>
  <LinksUpToDate>false</LinksUpToDate>
  <CharactersWithSpaces>111891</CharactersWithSpaces>
  <SharedDoc>false</SharedDoc>
  <HLinks>
    <vt:vector size="330" baseType="variant">
      <vt:variant>
        <vt:i4>6815745</vt:i4>
      </vt:variant>
      <vt:variant>
        <vt:i4>324</vt:i4>
      </vt:variant>
      <vt:variant>
        <vt:i4>0</vt:i4>
      </vt:variant>
      <vt:variant>
        <vt:i4>5</vt:i4>
      </vt:variant>
      <vt:variant>
        <vt:lpwstr>http://www.oie.int/eng/normes/en_acode.htm</vt:lpwstr>
      </vt:variant>
      <vt:variant>
        <vt:lpwstr/>
      </vt:variant>
      <vt:variant>
        <vt:i4>1966127</vt:i4>
      </vt:variant>
      <vt:variant>
        <vt:i4>321</vt:i4>
      </vt:variant>
      <vt:variant>
        <vt:i4>0</vt:i4>
      </vt:variant>
      <vt:variant>
        <vt:i4>5</vt:i4>
      </vt:variant>
      <vt:variant>
        <vt:lpwstr>http://www.oie.int/eng/normes/fmanual/A_summry.htm</vt:lpwstr>
      </vt:variant>
      <vt:variant>
        <vt:lpwstr/>
      </vt:variant>
      <vt:variant>
        <vt:i4>5111926</vt:i4>
      </vt:variant>
      <vt:variant>
        <vt:i4>318</vt:i4>
      </vt:variant>
      <vt:variant>
        <vt:i4>0</vt:i4>
      </vt:variant>
      <vt:variant>
        <vt:i4>5</vt:i4>
      </vt:variant>
      <vt:variant>
        <vt:lpwstr>http://www.oie.int/eng/normes/fcode/a_index.htm</vt:lpwstr>
      </vt:variant>
      <vt:variant>
        <vt:lpwstr/>
      </vt:variant>
      <vt:variant>
        <vt:i4>3604558</vt:i4>
      </vt:variant>
      <vt:variant>
        <vt:i4>312</vt:i4>
      </vt:variant>
      <vt:variant>
        <vt:i4>0</vt:i4>
      </vt:variant>
      <vt:variant>
        <vt:i4>5</vt:i4>
      </vt:variant>
      <vt:variant>
        <vt:lpwstr>mailto:export@aqis.gov.au</vt:lpwstr>
      </vt:variant>
      <vt:variant>
        <vt:lpwstr/>
      </vt:variant>
      <vt:variant>
        <vt:i4>1703999</vt:i4>
      </vt:variant>
      <vt:variant>
        <vt:i4>302</vt:i4>
      </vt:variant>
      <vt:variant>
        <vt:i4>0</vt:i4>
      </vt:variant>
      <vt:variant>
        <vt:i4>5</vt:i4>
      </vt:variant>
      <vt:variant>
        <vt:lpwstr/>
      </vt:variant>
      <vt:variant>
        <vt:lpwstr>_Toc158618766</vt:lpwstr>
      </vt:variant>
      <vt:variant>
        <vt:i4>1703999</vt:i4>
      </vt:variant>
      <vt:variant>
        <vt:i4>296</vt:i4>
      </vt:variant>
      <vt:variant>
        <vt:i4>0</vt:i4>
      </vt:variant>
      <vt:variant>
        <vt:i4>5</vt:i4>
      </vt:variant>
      <vt:variant>
        <vt:lpwstr/>
      </vt:variant>
      <vt:variant>
        <vt:lpwstr>_Toc158618765</vt:lpwstr>
      </vt:variant>
      <vt:variant>
        <vt:i4>1703999</vt:i4>
      </vt:variant>
      <vt:variant>
        <vt:i4>290</vt:i4>
      </vt:variant>
      <vt:variant>
        <vt:i4>0</vt:i4>
      </vt:variant>
      <vt:variant>
        <vt:i4>5</vt:i4>
      </vt:variant>
      <vt:variant>
        <vt:lpwstr/>
      </vt:variant>
      <vt:variant>
        <vt:lpwstr>_Toc158618764</vt:lpwstr>
      </vt:variant>
      <vt:variant>
        <vt:i4>1703999</vt:i4>
      </vt:variant>
      <vt:variant>
        <vt:i4>284</vt:i4>
      </vt:variant>
      <vt:variant>
        <vt:i4>0</vt:i4>
      </vt:variant>
      <vt:variant>
        <vt:i4>5</vt:i4>
      </vt:variant>
      <vt:variant>
        <vt:lpwstr/>
      </vt:variant>
      <vt:variant>
        <vt:lpwstr>_Toc158618763</vt:lpwstr>
      </vt:variant>
      <vt:variant>
        <vt:i4>1703999</vt:i4>
      </vt:variant>
      <vt:variant>
        <vt:i4>278</vt:i4>
      </vt:variant>
      <vt:variant>
        <vt:i4>0</vt:i4>
      </vt:variant>
      <vt:variant>
        <vt:i4>5</vt:i4>
      </vt:variant>
      <vt:variant>
        <vt:lpwstr/>
      </vt:variant>
      <vt:variant>
        <vt:lpwstr>_Toc158618762</vt:lpwstr>
      </vt:variant>
      <vt:variant>
        <vt:i4>1703999</vt:i4>
      </vt:variant>
      <vt:variant>
        <vt:i4>272</vt:i4>
      </vt:variant>
      <vt:variant>
        <vt:i4>0</vt:i4>
      </vt:variant>
      <vt:variant>
        <vt:i4>5</vt:i4>
      </vt:variant>
      <vt:variant>
        <vt:lpwstr/>
      </vt:variant>
      <vt:variant>
        <vt:lpwstr>_Toc158618761</vt:lpwstr>
      </vt:variant>
      <vt:variant>
        <vt:i4>1703999</vt:i4>
      </vt:variant>
      <vt:variant>
        <vt:i4>266</vt:i4>
      </vt:variant>
      <vt:variant>
        <vt:i4>0</vt:i4>
      </vt:variant>
      <vt:variant>
        <vt:i4>5</vt:i4>
      </vt:variant>
      <vt:variant>
        <vt:lpwstr/>
      </vt:variant>
      <vt:variant>
        <vt:lpwstr>_Toc158618760</vt:lpwstr>
      </vt:variant>
      <vt:variant>
        <vt:i4>1638463</vt:i4>
      </vt:variant>
      <vt:variant>
        <vt:i4>260</vt:i4>
      </vt:variant>
      <vt:variant>
        <vt:i4>0</vt:i4>
      </vt:variant>
      <vt:variant>
        <vt:i4>5</vt:i4>
      </vt:variant>
      <vt:variant>
        <vt:lpwstr/>
      </vt:variant>
      <vt:variant>
        <vt:lpwstr>_Toc158618759</vt:lpwstr>
      </vt:variant>
      <vt:variant>
        <vt:i4>1638463</vt:i4>
      </vt:variant>
      <vt:variant>
        <vt:i4>254</vt:i4>
      </vt:variant>
      <vt:variant>
        <vt:i4>0</vt:i4>
      </vt:variant>
      <vt:variant>
        <vt:i4>5</vt:i4>
      </vt:variant>
      <vt:variant>
        <vt:lpwstr/>
      </vt:variant>
      <vt:variant>
        <vt:lpwstr>_Toc158618758</vt:lpwstr>
      </vt:variant>
      <vt:variant>
        <vt:i4>1638463</vt:i4>
      </vt:variant>
      <vt:variant>
        <vt:i4>248</vt:i4>
      </vt:variant>
      <vt:variant>
        <vt:i4>0</vt:i4>
      </vt:variant>
      <vt:variant>
        <vt:i4>5</vt:i4>
      </vt:variant>
      <vt:variant>
        <vt:lpwstr/>
      </vt:variant>
      <vt:variant>
        <vt:lpwstr>_Toc158618757</vt:lpwstr>
      </vt:variant>
      <vt:variant>
        <vt:i4>1638463</vt:i4>
      </vt:variant>
      <vt:variant>
        <vt:i4>242</vt:i4>
      </vt:variant>
      <vt:variant>
        <vt:i4>0</vt:i4>
      </vt:variant>
      <vt:variant>
        <vt:i4>5</vt:i4>
      </vt:variant>
      <vt:variant>
        <vt:lpwstr/>
      </vt:variant>
      <vt:variant>
        <vt:lpwstr>_Toc158618756</vt:lpwstr>
      </vt:variant>
      <vt:variant>
        <vt:i4>1638463</vt:i4>
      </vt:variant>
      <vt:variant>
        <vt:i4>236</vt:i4>
      </vt:variant>
      <vt:variant>
        <vt:i4>0</vt:i4>
      </vt:variant>
      <vt:variant>
        <vt:i4>5</vt:i4>
      </vt:variant>
      <vt:variant>
        <vt:lpwstr/>
      </vt:variant>
      <vt:variant>
        <vt:lpwstr>_Toc158618755</vt:lpwstr>
      </vt:variant>
      <vt:variant>
        <vt:i4>1638463</vt:i4>
      </vt:variant>
      <vt:variant>
        <vt:i4>230</vt:i4>
      </vt:variant>
      <vt:variant>
        <vt:i4>0</vt:i4>
      </vt:variant>
      <vt:variant>
        <vt:i4>5</vt:i4>
      </vt:variant>
      <vt:variant>
        <vt:lpwstr/>
      </vt:variant>
      <vt:variant>
        <vt:lpwstr>_Toc158618754</vt:lpwstr>
      </vt:variant>
      <vt:variant>
        <vt:i4>1638463</vt:i4>
      </vt:variant>
      <vt:variant>
        <vt:i4>224</vt:i4>
      </vt:variant>
      <vt:variant>
        <vt:i4>0</vt:i4>
      </vt:variant>
      <vt:variant>
        <vt:i4>5</vt:i4>
      </vt:variant>
      <vt:variant>
        <vt:lpwstr/>
      </vt:variant>
      <vt:variant>
        <vt:lpwstr>_Toc158618753</vt:lpwstr>
      </vt:variant>
      <vt:variant>
        <vt:i4>1638463</vt:i4>
      </vt:variant>
      <vt:variant>
        <vt:i4>218</vt:i4>
      </vt:variant>
      <vt:variant>
        <vt:i4>0</vt:i4>
      </vt:variant>
      <vt:variant>
        <vt:i4>5</vt:i4>
      </vt:variant>
      <vt:variant>
        <vt:lpwstr/>
      </vt:variant>
      <vt:variant>
        <vt:lpwstr>_Toc158618752</vt:lpwstr>
      </vt:variant>
      <vt:variant>
        <vt:i4>1638463</vt:i4>
      </vt:variant>
      <vt:variant>
        <vt:i4>212</vt:i4>
      </vt:variant>
      <vt:variant>
        <vt:i4>0</vt:i4>
      </vt:variant>
      <vt:variant>
        <vt:i4>5</vt:i4>
      </vt:variant>
      <vt:variant>
        <vt:lpwstr/>
      </vt:variant>
      <vt:variant>
        <vt:lpwstr>_Toc158618751</vt:lpwstr>
      </vt:variant>
      <vt:variant>
        <vt:i4>1638463</vt:i4>
      </vt:variant>
      <vt:variant>
        <vt:i4>206</vt:i4>
      </vt:variant>
      <vt:variant>
        <vt:i4>0</vt:i4>
      </vt:variant>
      <vt:variant>
        <vt:i4>5</vt:i4>
      </vt:variant>
      <vt:variant>
        <vt:lpwstr/>
      </vt:variant>
      <vt:variant>
        <vt:lpwstr>_Toc158618750</vt:lpwstr>
      </vt:variant>
      <vt:variant>
        <vt:i4>1572927</vt:i4>
      </vt:variant>
      <vt:variant>
        <vt:i4>200</vt:i4>
      </vt:variant>
      <vt:variant>
        <vt:i4>0</vt:i4>
      </vt:variant>
      <vt:variant>
        <vt:i4>5</vt:i4>
      </vt:variant>
      <vt:variant>
        <vt:lpwstr/>
      </vt:variant>
      <vt:variant>
        <vt:lpwstr>_Toc158618749</vt:lpwstr>
      </vt:variant>
      <vt:variant>
        <vt:i4>1572927</vt:i4>
      </vt:variant>
      <vt:variant>
        <vt:i4>194</vt:i4>
      </vt:variant>
      <vt:variant>
        <vt:i4>0</vt:i4>
      </vt:variant>
      <vt:variant>
        <vt:i4>5</vt:i4>
      </vt:variant>
      <vt:variant>
        <vt:lpwstr/>
      </vt:variant>
      <vt:variant>
        <vt:lpwstr>_Toc158618748</vt:lpwstr>
      </vt:variant>
      <vt:variant>
        <vt:i4>1572927</vt:i4>
      </vt:variant>
      <vt:variant>
        <vt:i4>188</vt:i4>
      </vt:variant>
      <vt:variant>
        <vt:i4>0</vt:i4>
      </vt:variant>
      <vt:variant>
        <vt:i4>5</vt:i4>
      </vt:variant>
      <vt:variant>
        <vt:lpwstr/>
      </vt:variant>
      <vt:variant>
        <vt:lpwstr>_Toc158618747</vt:lpwstr>
      </vt:variant>
      <vt:variant>
        <vt:i4>1572927</vt:i4>
      </vt:variant>
      <vt:variant>
        <vt:i4>182</vt:i4>
      </vt:variant>
      <vt:variant>
        <vt:i4>0</vt:i4>
      </vt:variant>
      <vt:variant>
        <vt:i4>5</vt:i4>
      </vt:variant>
      <vt:variant>
        <vt:lpwstr/>
      </vt:variant>
      <vt:variant>
        <vt:lpwstr>_Toc158618746</vt:lpwstr>
      </vt:variant>
      <vt:variant>
        <vt:i4>1572927</vt:i4>
      </vt:variant>
      <vt:variant>
        <vt:i4>176</vt:i4>
      </vt:variant>
      <vt:variant>
        <vt:i4>0</vt:i4>
      </vt:variant>
      <vt:variant>
        <vt:i4>5</vt:i4>
      </vt:variant>
      <vt:variant>
        <vt:lpwstr/>
      </vt:variant>
      <vt:variant>
        <vt:lpwstr>_Toc158618745</vt:lpwstr>
      </vt:variant>
      <vt:variant>
        <vt:i4>1572927</vt:i4>
      </vt:variant>
      <vt:variant>
        <vt:i4>170</vt:i4>
      </vt:variant>
      <vt:variant>
        <vt:i4>0</vt:i4>
      </vt:variant>
      <vt:variant>
        <vt:i4>5</vt:i4>
      </vt:variant>
      <vt:variant>
        <vt:lpwstr/>
      </vt:variant>
      <vt:variant>
        <vt:lpwstr>_Toc158618744</vt:lpwstr>
      </vt:variant>
      <vt:variant>
        <vt:i4>1572927</vt:i4>
      </vt:variant>
      <vt:variant>
        <vt:i4>164</vt:i4>
      </vt:variant>
      <vt:variant>
        <vt:i4>0</vt:i4>
      </vt:variant>
      <vt:variant>
        <vt:i4>5</vt:i4>
      </vt:variant>
      <vt:variant>
        <vt:lpwstr/>
      </vt:variant>
      <vt:variant>
        <vt:lpwstr>_Toc158618743</vt:lpwstr>
      </vt:variant>
      <vt:variant>
        <vt:i4>1572927</vt:i4>
      </vt:variant>
      <vt:variant>
        <vt:i4>158</vt:i4>
      </vt:variant>
      <vt:variant>
        <vt:i4>0</vt:i4>
      </vt:variant>
      <vt:variant>
        <vt:i4>5</vt:i4>
      </vt:variant>
      <vt:variant>
        <vt:lpwstr/>
      </vt:variant>
      <vt:variant>
        <vt:lpwstr>_Toc158618742</vt:lpwstr>
      </vt:variant>
      <vt:variant>
        <vt:i4>1572927</vt:i4>
      </vt:variant>
      <vt:variant>
        <vt:i4>152</vt:i4>
      </vt:variant>
      <vt:variant>
        <vt:i4>0</vt:i4>
      </vt:variant>
      <vt:variant>
        <vt:i4>5</vt:i4>
      </vt:variant>
      <vt:variant>
        <vt:lpwstr/>
      </vt:variant>
      <vt:variant>
        <vt:lpwstr>_Toc158618741</vt:lpwstr>
      </vt:variant>
      <vt:variant>
        <vt:i4>1572927</vt:i4>
      </vt:variant>
      <vt:variant>
        <vt:i4>146</vt:i4>
      </vt:variant>
      <vt:variant>
        <vt:i4>0</vt:i4>
      </vt:variant>
      <vt:variant>
        <vt:i4>5</vt:i4>
      </vt:variant>
      <vt:variant>
        <vt:lpwstr/>
      </vt:variant>
      <vt:variant>
        <vt:lpwstr>_Toc158618740</vt:lpwstr>
      </vt:variant>
      <vt:variant>
        <vt:i4>2031679</vt:i4>
      </vt:variant>
      <vt:variant>
        <vt:i4>140</vt:i4>
      </vt:variant>
      <vt:variant>
        <vt:i4>0</vt:i4>
      </vt:variant>
      <vt:variant>
        <vt:i4>5</vt:i4>
      </vt:variant>
      <vt:variant>
        <vt:lpwstr/>
      </vt:variant>
      <vt:variant>
        <vt:lpwstr>_Toc158618739</vt:lpwstr>
      </vt:variant>
      <vt:variant>
        <vt:i4>2031679</vt:i4>
      </vt:variant>
      <vt:variant>
        <vt:i4>134</vt:i4>
      </vt:variant>
      <vt:variant>
        <vt:i4>0</vt:i4>
      </vt:variant>
      <vt:variant>
        <vt:i4>5</vt:i4>
      </vt:variant>
      <vt:variant>
        <vt:lpwstr/>
      </vt:variant>
      <vt:variant>
        <vt:lpwstr>_Toc158618738</vt:lpwstr>
      </vt:variant>
      <vt:variant>
        <vt:i4>2031679</vt:i4>
      </vt:variant>
      <vt:variant>
        <vt:i4>128</vt:i4>
      </vt:variant>
      <vt:variant>
        <vt:i4>0</vt:i4>
      </vt:variant>
      <vt:variant>
        <vt:i4>5</vt:i4>
      </vt:variant>
      <vt:variant>
        <vt:lpwstr/>
      </vt:variant>
      <vt:variant>
        <vt:lpwstr>_Toc158618737</vt:lpwstr>
      </vt:variant>
      <vt:variant>
        <vt:i4>2031679</vt:i4>
      </vt:variant>
      <vt:variant>
        <vt:i4>122</vt:i4>
      </vt:variant>
      <vt:variant>
        <vt:i4>0</vt:i4>
      </vt:variant>
      <vt:variant>
        <vt:i4>5</vt:i4>
      </vt:variant>
      <vt:variant>
        <vt:lpwstr/>
      </vt:variant>
      <vt:variant>
        <vt:lpwstr>_Toc158618736</vt:lpwstr>
      </vt:variant>
      <vt:variant>
        <vt:i4>2031679</vt:i4>
      </vt:variant>
      <vt:variant>
        <vt:i4>116</vt:i4>
      </vt:variant>
      <vt:variant>
        <vt:i4>0</vt:i4>
      </vt:variant>
      <vt:variant>
        <vt:i4>5</vt:i4>
      </vt:variant>
      <vt:variant>
        <vt:lpwstr/>
      </vt:variant>
      <vt:variant>
        <vt:lpwstr>_Toc158618735</vt:lpwstr>
      </vt:variant>
      <vt:variant>
        <vt:i4>2031679</vt:i4>
      </vt:variant>
      <vt:variant>
        <vt:i4>110</vt:i4>
      </vt:variant>
      <vt:variant>
        <vt:i4>0</vt:i4>
      </vt:variant>
      <vt:variant>
        <vt:i4>5</vt:i4>
      </vt:variant>
      <vt:variant>
        <vt:lpwstr/>
      </vt:variant>
      <vt:variant>
        <vt:lpwstr>_Toc158618734</vt:lpwstr>
      </vt:variant>
      <vt:variant>
        <vt:i4>2031679</vt:i4>
      </vt:variant>
      <vt:variant>
        <vt:i4>104</vt:i4>
      </vt:variant>
      <vt:variant>
        <vt:i4>0</vt:i4>
      </vt:variant>
      <vt:variant>
        <vt:i4>5</vt:i4>
      </vt:variant>
      <vt:variant>
        <vt:lpwstr/>
      </vt:variant>
      <vt:variant>
        <vt:lpwstr>_Toc158618733</vt:lpwstr>
      </vt:variant>
      <vt:variant>
        <vt:i4>2031679</vt:i4>
      </vt:variant>
      <vt:variant>
        <vt:i4>98</vt:i4>
      </vt:variant>
      <vt:variant>
        <vt:i4>0</vt:i4>
      </vt:variant>
      <vt:variant>
        <vt:i4>5</vt:i4>
      </vt:variant>
      <vt:variant>
        <vt:lpwstr/>
      </vt:variant>
      <vt:variant>
        <vt:lpwstr>_Toc158618732</vt:lpwstr>
      </vt:variant>
      <vt:variant>
        <vt:i4>2031679</vt:i4>
      </vt:variant>
      <vt:variant>
        <vt:i4>92</vt:i4>
      </vt:variant>
      <vt:variant>
        <vt:i4>0</vt:i4>
      </vt:variant>
      <vt:variant>
        <vt:i4>5</vt:i4>
      </vt:variant>
      <vt:variant>
        <vt:lpwstr/>
      </vt:variant>
      <vt:variant>
        <vt:lpwstr>_Toc158618731</vt:lpwstr>
      </vt:variant>
      <vt:variant>
        <vt:i4>2031679</vt:i4>
      </vt:variant>
      <vt:variant>
        <vt:i4>86</vt:i4>
      </vt:variant>
      <vt:variant>
        <vt:i4>0</vt:i4>
      </vt:variant>
      <vt:variant>
        <vt:i4>5</vt:i4>
      </vt:variant>
      <vt:variant>
        <vt:lpwstr/>
      </vt:variant>
      <vt:variant>
        <vt:lpwstr>_Toc158618730</vt:lpwstr>
      </vt:variant>
      <vt:variant>
        <vt:i4>1966143</vt:i4>
      </vt:variant>
      <vt:variant>
        <vt:i4>80</vt:i4>
      </vt:variant>
      <vt:variant>
        <vt:i4>0</vt:i4>
      </vt:variant>
      <vt:variant>
        <vt:i4>5</vt:i4>
      </vt:variant>
      <vt:variant>
        <vt:lpwstr/>
      </vt:variant>
      <vt:variant>
        <vt:lpwstr>_Toc158618729</vt:lpwstr>
      </vt:variant>
      <vt:variant>
        <vt:i4>1966143</vt:i4>
      </vt:variant>
      <vt:variant>
        <vt:i4>74</vt:i4>
      </vt:variant>
      <vt:variant>
        <vt:i4>0</vt:i4>
      </vt:variant>
      <vt:variant>
        <vt:i4>5</vt:i4>
      </vt:variant>
      <vt:variant>
        <vt:lpwstr/>
      </vt:variant>
      <vt:variant>
        <vt:lpwstr>_Toc158618728</vt:lpwstr>
      </vt:variant>
      <vt:variant>
        <vt:i4>1966143</vt:i4>
      </vt:variant>
      <vt:variant>
        <vt:i4>68</vt:i4>
      </vt:variant>
      <vt:variant>
        <vt:i4>0</vt:i4>
      </vt:variant>
      <vt:variant>
        <vt:i4>5</vt:i4>
      </vt:variant>
      <vt:variant>
        <vt:lpwstr/>
      </vt:variant>
      <vt:variant>
        <vt:lpwstr>_Toc158618727</vt:lpwstr>
      </vt:variant>
      <vt:variant>
        <vt:i4>1966143</vt:i4>
      </vt:variant>
      <vt:variant>
        <vt:i4>62</vt:i4>
      </vt:variant>
      <vt:variant>
        <vt:i4>0</vt:i4>
      </vt:variant>
      <vt:variant>
        <vt:i4>5</vt:i4>
      </vt:variant>
      <vt:variant>
        <vt:lpwstr/>
      </vt:variant>
      <vt:variant>
        <vt:lpwstr>_Toc158618726</vt:lpwstr>
      </vt:variant>
      <vt:variant>
        <vt:i4>1966143</vt:i4>
      </vt:variant>
      <vt:variant>
        <vt:i4>56</vt:i4>
      </vt:variant>
      <vt:variant>
        <vt:i4>0</vt:i4>
      </vt:variant>
      <vt:variant>
        <vt:i4>5</vt:i4>
      </vt:variant>
      <vt:variant>
        <vt:lpwstr/>
      </vt:variant>
      <vt:variant>
        <vt:lpwstr>_Toc158618725</vt:lpwstr>
      </vt:variant>
      <vt:variant>
        <vt:i4>1966143</vt:i4>
      </vt:variant>
      <vt:variant>
        <vt:i4>50</vt:i4>
      </vt:variant>
      <vt:variant>
        <vt:i4>0</vt:i4>
      </vt:variant>
      <vt:variant>
        <vt:i4>5</vt:i4>
      </vt:variant>
      <vt:variant>
        <vt:lpwstr/>
      </vt:variant>
      <vt:variant>
        <vt:lpwstr>_Toc158618724</vt:lpwstr>
      </vt:variant>
      <vt:variant>
        <vt:i4>1966143</vt:i4>
      </vt:variant>
      <vt:variant>
        <vt:i4>44</vt:i4>
      </vt:variant>
      <vt:variant>
        <vt:i4>0</vt:i4>
      </vt:variant>
      <vt:variant>
        <vt:i4>5</vt:i4>
      </vt:variant>
      <vt:variant>
        <vt:lpwstr/>
      </vt:variant>
      <vt:variant>
        <vt:lpwstr>_Toc158618723</vt:lpwstr>
      </vt:variant>
      <vt:variant>
        <vt:i4>1966143</vt:i4>
      </vt:variant>
      <vt:variant>
        <vt:i4>38</vt:i4>
      </vt:variant>
      <vt:variant>
        <vt:i4>0</vt:i4>
      </vt:variant>
      <vt:variant>
        <vt:i4>5</vt:i4>
      </vt:variant>
      <vt:variant>
        <vt:lpwstr/>
      </vt:variant>
      <vt:variant>
        <vt:lpwstr>_Toc158618722</vt:lpwstr>
      </vt:variant>
      <vt:variant>
        <vt:i4>1966143</vt:i4>
      </vt:variant>
      <vt:variant>
        <vt:i4>32</vt:i4>
      </vt:variant>
      <vt:variant>
        <vt:i4>0</vt:i4>
      </vt:variant>
      <vt:variant>
        <vt:i4>5</vt:i4>
      </vt:variant>
      <vt:variant>
        <vt:lpwstr/>
      </vt:variant>
      <vt:variant>
        <vt:lpwstr>_Toc158618721</vt:lpwstr>
      </vt:variant>
      <vt:variant>
        <vt:i4>1966143</vt:i4>
      </vt:variant>
      <vt:variant>
        <vt:i4>26</vt:i4>
      </vt:variant>
      <vt:variant>
        <vt:i4>0</vt:i4>
      </vt:variant>
      <vt:variant>
        <vt:i4>5</vt:i4>
      </vt:variant>
      <vt:variant>
        <vt:lpwstr/>
      </vt:variant>
      <vt:variant>
        <vt:lpwstr>_Toc158618720</vt:lpwstr>
      </vt:variant>
      <vt:variant>
        <vt:i4>1900607</vt:i4>
      </vt:variant>
      <vt:variant>
        <vt:i4>20</vt:i4>
      </vt:variant>
      <vt:variant>
        <vt:i4>0</vt:i4>
      </vt:variant>
      <vt:variant>
        <vt:i4>5</vt:i4>
      </vt:variant>
      <vt:variant>
        <vt:lpwstr/>
      </vt:variant>
      <vt:variant>
        <vt:lpwstr>_Toc158618719</vt:lpwstr>
      </vt:variant>
      <vt:variant>
        <vt:i4>1900607</vt:i4>
      </vt:variant>
      <vt:variant>
        <vt:i4>14</vt:i4>
      </vt:variant>
      <vt:variant>
        <vt:i4>0</vt:i4>
      </vt:variant>
      <vt:variant>
        <vt:i4>5</vt:i4>
      </vt:variant>
      <vt:variant>
        <vt:lpwstr/>
      </vt:variant>
      <vt:variant>
        <vt:lpwstr>_Toc158618718</vt:lpwstr>
      </vt:variant>
      <vt:variant>
        <vt:i4>1900607</vt:i4>
      </vt:variant>
      <vt:variant>
        <vt:i4>8</vt:i4>
      </vt:variant>
      <vt:variant>
        <vt:i4>0</vt:i4>
      </vt:variant>
      <vt:variant>
        <vt:i4>5</vt:i4>
      </vt:variant>
      <vt:variant>
        <vt:lpwstr/>
      </vt:variant>
      <vt:variant>
        <vt:lpwstr>_Toc158618717</vt:lpwstr>
      </vt:variant>
      <vt:variant>
        <vt:i4>1900607</vt:i4>
      </vt:variant>
      <vt:variant>
        <vt:i4>2</vt:i4>
      </vt:variant>
      <vt:variant>
        <vt:i4>0</vt:i4>
      </vt:variant>
      <vt:variant>
        <vt:i4>5</vt:i4>
      </vt:variant>
      <vt:variant>
        <vt:lpwstr/>
      </vt:variant>
      <vt:variant>
        <vt:lpwstr>_Toc158618716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AQUATIC VETERINARY EMERGENCY PLAN</dc:title>
  <dc:creator>Karina Scott</dc:creator>
  <cp:lastModifiedBy>A13667</cp:lastModifiedBy>
  <cp:revision>15</cp:revision>
  <cp:lastPrinted>2011-09-09T03:18:00Z</cp:lastPrinted>
  <dcterms:created xsi:type="dcterms:W3CDTF">2012-06-05T02:31:00Z</dcterms:created>
  <dcterms:modified xsi:type="dcterms:W3CDTF">2012-08-10T06:07:00Z</dcterms:modified>
</cp:coreProperties>
</file>